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AD" w:rsidRPr="00F00270" w:rsidRDefault="002B15AD" w:rsidP="002B15AD">
      <w:pPr>
        <w:spacing w:line="360" w:lineRule="auto"/>
        <w:ind w:left="142" w:firstLine="566"/>
        <w:jc w:val="both"/>
        <w:rPr>
          <w:rFonts w:cs="Times New Roman"/>
          <w:color w:val="002060"/>
          <w:szCs w:val="28"/>
        </w:rPr>
      </w:pPr>
      <w:r w:rsidRPr="00F00270">
        <w:rPr>
          <w:rFonts w:cs="Times New Roman"/>
          <w:color w:val="002060"/>
          <w:szCs w:val="28"/>
        </w:rPr>
        <w:t>Разработка проекта урока по темам «Китайская национальная живопись», «География Китая и России».</w:t>
      </w:r>
    </w:p>
    <w:p w:rsidR="002B15AD" w:rsidRPr="006C0122" w:rsidRDefault="006C0122" w:rsidP="002B15AD">
      <w:pPr>
        <w:spacing w:line="360" w:lineRule="auto"/>
        <w:ind w:left="142" w:firstLine="566"/>
        <w:jc w:val="right"/>
        <w:rPr>
          <w:rFonts w:cs="Times New Roman"/>
          <w:color w:val="002060"/>
          <w:szCs w:val="28"/>
        </w:rPr>
      </w:pPr>
      <w:r>
        <w:rPr>
          <w:rFonts w:cs="Times New Roman"/>
          <w:color w:val="002060"/>
          <w:szCs w:val="28"/>
        </w:rPr>
        <w:t>Алеева Н.В, Хайнакова Н.А, Яровая И.А.</w:t>
      </w:r>
    </w:p>
    <w:p w:rsidR="002B15AD" w:rsidRPr="00F00270" w:rsidRDefault="002B15AD" w:rsidP="002B15AD">
      <w:pPr>
        <w:spacing w:line="360" w:lineRule="auto"/>
        <w:ind w:firstLine="709"/>
        <w:rPr>
          <w:rFonts w:cs="Times New Roman"/>
          <w:color w:val="002060"/>
          <w:szCs w:val="28"/>
        </w:rPr>
      </w:pPr>
      <w:r w:rsidRPr="00F00270">
        <w:rPr>
          <w:rFonts w:cs="Times New Roman"/>
          <w:color w:val="002060"/>
          <w:szCs w:val="28"/>
        </w:rPr>
        <w:t>Использование игровых методик на уроках иностранного языка в качестве контроля сформированности лексико-грамматических навыков оправдано не только на начальном этапе обучения, но и в старших классах. Ирга помогает преподавателю раскрыть индивидуальный потенциал каждого ученика, его положительные качества, сохранить и укрепить личную мотивацию. Представляю Вам проект урока по темам «</w:t>
      </w:r>
      <w:r w:rsidRPr="00F00270">
        <w:rPr>
          <w:rFonts w:eastAsia="KaiTi" w:cs="Times New Roman"/>
          <w:color w:val="002060"/>
          <w:szCs w:val="28"/>
        </w:rPr>
        <w:t>国画，中国地理</w:t>
      </w:r>
      <w:r w:rsidRPr="00F00270">
        <w:rPr>
          <w:rFonts w:cs="Times New Roman"/>
          <w:color w:val="002060"/>
          <w:szCs w:val="28"/>
        </w:rPr>
        <w:t xml:space="preserve">» в форме презентации </w:t>
      </w:r>
      <w:r w:rsidRPr="00F00270">
        <w:rPr>
          <w:rFonts w:cs="Times New Roman"/>
          <w:color w:val="002060"/>
          <w:szCs w:val="28"/>
          <w:lang w:val="en-US"/>
        </w:rPr>
        <w:t>PowerPoint</w:t>
      </w:r>
      <w:r w:rsidRPr="00F00270">
        <w:rPr>
          <w:rFonts w:cs="Times New Roman"/>
          <w:color w:val="002060"/>
          <w:szCs w:val="28"/>
        </w:rPr>
        <w:t xml:space="preserve"> на основе интеллектуально-познавательной игры «Своя игра».</w:t>
      </w:r>
    </w:p>
    <w:p w:rsidR="002B15AD" w:rsidRPr="00F9387C" w:rsidRDefault="002B15AD" w:rsidP="002B15AD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F9387C">
        <w:rPr>
          <w:rFonts w:cs="Times New Roman"/>
          <w:noProof/>
          <w:sz w:val="32"/>
          <w:szCs w:val="32"/>
        </w:rPr>
        <w:drawing>
          <wp:inline distT="0" distB="0" distL="0" distR="0">
            <wp:extent cx="4404095" cy="3244031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92" cy="324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AD" w:rsidRPr="00F00270" w:rsidRDefault="002B15AD" w:rsidP="002B15AD">
      <w:pPr>
        <w:spacing w:line="360" w:lineRule="auto"/>
        <w:ind w:firstLine="709"/>
        <w:jc w:val="both"/>
        <w:rPr>
          <w:rFonts w:cs="Times New Roman"/>
          <w:color w:val="002060"/>
          <w:szCs w:val="28"/>
        </w:rPr>
      </w:pPr>
      <w:r w:rsidRPr="00F00270">
        <w:rPr>
          <w:rFonts w:cs="Times New Roman"/>
          <w:color w:val="002060"/>
          <w:szCs w:val="28"/>
        </w:rPr>
        <w:t>Его структура представляет собой таблицу с разделами, подразделяющимися на объединённые лексические и грамматические темы, которые впоследствии помогут выявить насколько был усвоен и закреплен уровень знания изученных тем у учащихся. Главным достоинством уроков такого типа, мы считаем возможность развития в процессе урока логического</w:t>
      </w:r>
      <w:r w:rsidRPr="00F9387C">
        <w:rPr>
          <w:rFonts w:cs="Times New Roman"/>
          <w:szCs w:val="28"/>
        </w:rPr>
        <w:t xml:space="preserve"> </w:t>
      </w:r>
      <w:r w:rsidRPr="00F00270">
        <w:rPr>
          <w:rFonts w:cs="Times New Roman"/>
          <w:color w:val="002060"/>
          <w:szCs w:val="28"/>
        </w:rPr>
        <w:lastRenderedPageBreak/>
        <w:t>и наглядно – образного мышления</w:t>
      </w:r>
      <w:r w:rsidR="005C3E29" w:rsidRPr="00F00270">
        <w:rPr>
          <w:rFonts w:cs="Times New Roman"/>
          <w:color w:val="002060"/>
          <w:szCs w:val="28"/>
        </w:rPr>
        <w:t xml:space="preserve">, реализация </w:t>
      </w:r>
      <w:proofErr w:type="spellStart"/>
      <w:r w:rsidR="005C3E29" w:rsidRPr="00F00270">
        <w:rPr>
          <w:rFonts w:cs="Times New Roman"/>
          <w:color w:val="002060"/>
          <w:szCs w:val="28"/>
        </w:rPr>
        <w:t>межпред</w:t>
      </w:r>
      <w:bookmarkStart w:id="0" w:name="_GoBack"/>
      <w:bookmarkEnd w:id="0"/>
      <w:r w:rsidR="005C3E29" w:rsidRPr="00F00270">
        <w:rPr>
          <w:rFonts w:cs="Times New Roman"/>
          <w:color w:val="002060"/>
          <w:szCs w:val="28"/>
        </w:rPr>
        <w:t>метных</w:t>
      </w:r>
      <w:proofErr w:type="spellEnd"/>
      <w:r w:rsidR="005C3E29" w:rsidRPr="00F00270">
        <w:rPr>
          <w:rFonts w:cs="Times New Roman"/>
          <w:color w:val="002060"/>
          <w:szCs w:val="28"/>
        </w:rPr>
        <w:t xml:space="preserve"> связей и формировании целостной картины мира</w:t>
      </w:r>
      <w:r w:rsidRPr="00F00270">
        <w:rPr>
          <w:rFonts w:cs="Times New Roman"/>
          <w:color w:val="002060"/>
          <w:szCs w:val="28"/>
        </w:rPr>
        <w:t xml:space="preserve">. </w:t>
      </w:r>
    </w:p>
    <w:p w:rsidR="002B15AD" w:rsidRPr="00F00270" w:rsidRDefault="002B15AD" w:rsidP="002B15AD">
      <w:pPr>
        <w:spacing w:line="360" w:lineRule="auto"/>
        <w:jc w:val="both"/>
        <w:rPr>
          <w:rFonts w:cs="Times New Roman"/>
          <w:color w:val="002060"/>
          <w:szCs w:val="28"/>
        </w:rPr>
      </w:pPr>
      <w:r w:rsidRPr="00F9387C">
        <w:rPr>
          <w:rFonts w:cs="Times New Roman"/>
          <w:noProof/>
          <w:sz w:val="32"/>
          <w:szCs w:val="32"/>
        </w:rPr>
        <w:drawing>
          <wp:inline distT="0" distB="0" distL="0" distR="0">
            <wp:extent cx="2779715" cy="1967023"/>
            <wp:effectExtent l="19050" t="0" r="158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28" cy="19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87C">
        <w:rPr>
          <w:rFonts w:cs="Times New Roman"/>
          <w:noProof/>
          <w:sz w:val="32"/>
          <w:szCs w:val="32"/>
        </w:rPr>
        <w:drawing>
          <wp:inline distT="0" distB="0" distL="0" distR="0">
            <wp:extent cx="2866677" cy="1966859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4" cy="196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270">
        <w:rPr>
          <w:rFonts w:cs="Times New Roman"/>
          <w:color w:val="002060"/>
          <w:szCs w:val="28"/>
        </w:rPr>
        <w:t xml:space="preserve">При помощи не только написанных слов иероглифом, но и наглядно изображенный его рисунок, и дополняющие объекты позволяет учащимся выбирать каким способом он сможет выполнить данное задание. Такой способ проверки знания лексики закрепляет у </w:t>
      </w:r>
      <w:proofErr w:type="gramStart"/>
      <w:r w:rsidRPr="00F00270">
        <w:rPr>
          <w:rFonts w:cs="Times New Roman"/>
          <w:color w:val="002060"/>
          <w:szCs w:val="28"/>
        </w:rPr>
        <w:t>обучаемых</w:t>
      </w:r>
      <w:proofErr w:type="gramEnd"/>
      <w:r w:rsidRPr="00F00270">
        <w:rPr>
          <w:rFonts w:cs="Times New Roman"/>
          <w:color w:val="002060"/>
          <w:szCs w:val="28"/>
        </w:rPr>
        <w:t xml:space="preserve"> созданную устойчивую связь (слово – наглядный образ). </w:t>
      </w:r>
    </w:p>
    <w:p w:rsidR="002B15AD" w:rsidRPr="00F00270" w:rsidRDefault="002B15AD" w:rsidP="002B15AD">
      <w:pPr>
        <w:spacing w:line="360" w:lineRule="auto"/>
        <w:jc w:val="both"/>
        <w:rPr>
          <w:rFonts w:cs="Times New Roman"/>
          <w:color w:val="002060"/>
          <w:szCs w:val="28"/>
        </w:rPr>
      </w:pPr>
      <w:r w:rsidRPr="00F9387C">
        <w:rPr>
          <w:rFonts w:cs="Times New Roman"/>
          <w:szCs w:val="28"/>
        </w:rPr>
        <w:t xml:space="preserve">                       </w:t>
      </w:r>
      <w:r w:rsidR="00CD633A">
        <w:rPr>
          <w:rFonts w:cs="Times New Roman"/>
          <w:szCs w:val="28"/>
        </w:rPr>
        <w:t xml:space="preserve">     </w:t>
      </w:r>
      <w:r w:rsidRPr="00F9387C">
        <w:rPr>
          <w:rFonts w:cs="Times New Roman"/>
          <w:szCs w:val="28"/>
        </w:rPr>
        <w:t xml:space="preserve">  </w:t>
      </w:r>
      <w:r w:rsidRPr="00F9387C">
        <w:rPr>
          <w:rFonts w:cs="Times New Roman"/>
          <w:noProof/>
          <w:szCs w:val="28"/>
        </w:rPr>
        <w:drawing>
          <wp:inline distT="0" distB="0" distL="0" distR="0">
            <wp:extent cx="3053759" cy="2239618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91" cy="223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87C">
        <w:rPr>
          <w:rFonts w:cs="Times New Roman"/>
          <w:noProof/>
          <w:szCs w:val="28"/>
        </w:rPr>
        <w:drawing>
          <wp:inline distT="0" distB="0" distL="0" distR="0">
            <wp:extent cx="2841108" cy="2127353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58" cy="21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87C">
        <w:rPr>
          <w:rFonts w:cs="Times New Roman"/>
          <w:noProof/>
          <w:szCs w:val="28"/>
        </w:rPr>
        <w:drawing>
          <wp:inline distT="0" distB="0" distL="0" distR="0">
            <wp:extent cx="2972981" cy="2150406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39" cy="215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87C">
        <w:rPr>
          <w:rFonts w:cs="Times New Roman"/>
          <w:szCs w:val="28"/>
        </w:rPr>
        <w:t xml:space="preserve"> </w:t>
      </w:r>
      <w:r w:rsidRPr="00F00270">
        <w:rPr>
          <w:rFonts w:cs="Times New Roman"/>
          <w:color w:val="002060"/>
          <w:szCs w:val="28"/>
        </w:rPr>
        <w:t>При проверке знания грамматики предлагается разнообраз</w:t>
      </w:r>
      <w:r w:rsidR="005C3E29" w:rsidRPr="00F00270">
        <w:rPr>
          <w:rFonts w:cs="Times New Roman"/>
          <w:color w:val="002060"/>
          <w:szCs w:val="28"/>
        </w:rPr>
        <w:t>ие</w:t>
      </w:r>
      <w:r w:rsidRPr="00F00270">
        <w:rPr>
          <w:rFonts w:cs="Times New Roman"/>
          <w:color w:val="002060"/>
          <w:szCs w:val="28"/>
        </w:rPr>
        <w:t xml:space="preserve"> вид</w:t>
      </w:r>
      <w:r w:rsidR="005C3E29" w:rsidRPr="00F00270">
        <w:rPr>
          <w:rFonts w:cs="Times New Roman"/>
          <w:color w:val="002060"/>
          <w:szCs w:val="28"/>
        </w:rPr>
        <w:t>ов</w:t>
      </w:r>
      <w:r w:rsidRPr="00F00270">
        <w:rPr>
          <w:rFonts w:cs="Times New Roman"/>
          <w:color w:val="002060"/>
          <w:szCs w:val="28"/>
        </w:rPr>
        <w:t xml:space="preserve"> контроля </w:t>
      </w:r>
      <w:r w:rsidRPr="00F00270">
        <w:rPr>
          <w:rFonts w:cs="Times New Roman"/>
          <w:color w:val="002060"/>
          <w:szCs w:val="28"/>
        </w:rPr>
        <w:lastRenderedPageBreak/>
        <w:t xml:space="preserve">усвоения </w:t>
      </w:r>
      <w:r w:rsidR="005C3E29" w:rsidRPr="00F00270">
        <w:rPr>
          <w:rFonts w:cs="Times New Roman"/>
          <w:color w:val="002060"/>
          <w:szCs w:val="28"/>
        </w:rPr>
        <w:t xml:space="preserve">лексико-грамматического материала </w:t>
      </w:r>
      <w:r w:rsidRPr="00F00270">
        <w:rPr>
          <w:rFonts w:cs="Times New Roman"/>
          <w:color w:val="002060"/>
          <w:szCs w:val="28"/>
        </w:rPr>
        <w:t xml:space="preserve">(составить предложение, словосочетание по наглядному образу или по схеме, прослушать звукозапись и ответить на вопрос,  и т.д.), данные виды заданий </w:t>
      </w:r>
      <w:r w:rsidR="005C3E29" w:rsidRPr="00F00270">
        <w:rPr>
          <w:rFonts w:cs="Times New Roman"/>
          <w:color w:val="002060"/>
          <w:szCs w:val="28"/>
        </w:rPr>
        <w:t xml:space="preserve">не только активизируют </w:t>
      </w:r>
      <w:r w:rsidRPr="00F00270">
        <w:rPr>
          <w:rFonts w:cs="Times New Roman"/>
          <w:color w:val="002060"/>
          <w:szCs w:val="28"/>
        </w:rPr>
        <w:t xml:space="preserve"> мышление, </w:t>
      </w:r>
      <w:r w:rsidR="005C3E29" w:rsidRPr="00F00270">
        <w:rPr>
          <w:rFonts w:cs="Times New Roman"/>
          <w:color w:val="002060"/>
          <w:szCs w:val="28"/>
        </w:rPr>
        <w:t xml:space="preserve">но и </w:t>
      </w:r>
      <w:r w:rsidRPr="00F00270">
        <w:rPr>
          <w:rFonts w:cs="Times New Roman"/>
          <w:color w:val="002060"/>
          <w:szCs w:val="28"/>
        </w:rPr>
        <w:t>позволя</w:t>
      </w:r>
      <w:r w:rsidR="005C3E29" w:rsidRPr="00F00270">
        <w:rPr>
          <w:rFonts w:cs="Times New Roman"/>
          <w:color w:val="002060"/>
          <w:szCs w:val="28"/>
        </w:rPr>
        <w:t>ю</w:t>
      </w:r>
      <w:r w:rsidRPr="00F00270">
        <w:rPr>
          <w:rFonts w:cs="Times New Roman"/>
          <w:color w:val="002060"/>
          <w:szCs w:val="28"/>
        </w:rPr>
        <w:t xml:space="preserve">т стимулировать активность </w:t>
      </w:r>
      <w:r w:rsidR="005C3E29" w:rsidRPr="00F00270">
        <w:rPr>
          <w:rFonts w:cs="Times New Roman"/>
          <w:color w:val="002060"/>
          <w:szCs w:val="28"/>
        </w:rPr>
        <w:t xml:space="preserve">обучаемых </w:t>
      </w:r>
      <w:r w:rsidRPr="00F00270">
        <w:rPr>
          <w:rFonts w:cs="Times New Roman"/>
          <w:color w:val="002060"/>
          <w:szCs w:val="28"/>
        </w:rPr>
        <w:t xml:space="preserve">и облегчить выполнение наиболее сложного материала. </w:t>
      </w:r>
    </w:p>
    <w:p w:rsidR="002B15AD" w:rsidRPr="00F00270" w:rsidRDefault="002B15AD" w:rsidP="005C3E29">
      <w:pPr>
        <w:spacing w:line="360" w:lineRule="auto"/>
        <w:ind w:firstLine="709"/>
        <w:jc w:val="both"/>
        <w:rPr>
          <w:rFonts w:cs="Times New Roman"/>
          <w:color w:val="002060"/>
          <w:szCs w:val="28"/>
        </w:rPr>
      </w:pPr>
      <w:r w:rsidRPr="00F00270">
        <w:rPr>
          <w:rFonts w:cs="Times New Roman"/>
          <w:color w:val="002060"/>
          <w:szCs w:val="28"/>
        </w:rPr>
        <w:t>Использование игры как формы методического контроля помогает учащимся избавиться о</w:t>
      </w:r>
      <w:r w:rsidR="00F00270">
        <w:rPr>
          <w:rFonts w:cs="Times New Roman"/>
          <w:color w:val="002060"/>
          <w:szCs w:val="28"/>
        </w:rPr>
        <w:t xml:space="preserve">т волнения, снять </w:t>
      </w:r>
      <w:proofErr w:type="spellStart"/>
      <w:r w:rsidR="00F00270">
        <w:rPr>
          <w:rFonts w:cs="Times New Roman"/>
          <w:color w:val="002060"/>
          <w:szCs w:val="28"/>
        </w:rPr>
        <w:t>стрессовость</w:t>
      </w:r>
      <w:proofErr w:type="spellEnd"/>
      <w:r w:rsidR="00F00270">
        <w:rPr>
          <w:rFonts w:cs="Times New Roman"/>
          <w:color w:val="002060"/>
          <w:szCs w:val="28"/>
        </w:rPr>
        <w:t xml:space="preserve"> </w:t>
      </w:r>
      <w:r w:rsidRPr="00F00270">
        <w:rPr>
          <w:rFonts w:cs="Times New Roman"/>
          <w:color w:val="002060"/>
          <w:szCs w:val="28"/>
        </w:rPr>
        <w:t xml:space="preserve">ситуации, заинтересовать его в стремлении показать свои знания,  а преподавателям – сделать выводы о качестве усвоения ими  учебного материала. </w:t>
      </w:r>
    </w:p>
    <w:p w:rsidR="002B15AD" w:rsidRPr="005B3F61" w:rsidRDefault="002B15AD" w:rsidP="002B15AD">
      <w:pPr>
        <w:jc w:val="both"/>
        <w:rPr>
          <w:rFonts w:cs="Times New Roman"/>
          <w:szCs w:val="28"/>
        </w:rPr>
      </w:pPr>
    </w:p>
    <w:p w:rsidR="008C4073" w:rsidRDefault="00923A80" w:rsidP="00E77136">
      <w:pPr>
        <w:jc w:val="both"/>
      </w:pPr>
      <w:r>
        <w:tab/>
      </w:r>
      <w:r w:rsidR="00E77136">
        <w:t xml:space="preserve"> </w:t>
      </w:r>
    </w:p>
    <w:sectPr w:rsidR="008C4073" w:rsidSect="00563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15AD"/>
    <w:rsid w:val="002B15AD"/>
    <w:rsid w:val="00400FDA"/>
    <w:rsid w:val="005C3E29"/>
    <w:rsid w:val="0069736B"/>
    <w:rsid w:val="006C0122"/>
    <w:rsid w:val="007E1077"/>
    <w:rsid w:val="008C4073"/>
    <w:rsid w:val="00923A80"/>
    <w:rsid w:val="00CD633A"/>
    <w:rsid w:val="00DF40CD"/>
    <w:rsid w:val="00E77136"/>
    <w:rsid w:val="00F0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5A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Неллика</dc:creator>
  <cp:lastModifiedBy>Роман</cp:lastModifiedBy>
  <cp:revision>2</cp:revision>
  <cp:lastPrinted>2012-01-12T01:23:00Z</cp:lastPrinted>
  <dcterms:created xsi:type="dcterms:W3CDTF">2013-01-19T01:08:00Z</dcterms:created>
  <dcterms:modified xsi:type="dcterms:W3CDTF">2013-01-19T01:08:00Z</dcterms:modified>
</cp:coreProperties>
</file>