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AE" w:rsidRPr="00471DF7" w:rsidRDefault="002723AE" w:rsidP="002723AE">
      <w:pPr>
        <w:jc w:val="center"/>
        <w:rPr>
          <w:rFonts w:cs="Times New Roman"/>
          <w:b/>
          <w:w w:val="150"/>
          <w:sz w:val="24"/>
          <w:szCs w:val="24"/>
        </w:rPr>
      </w:pPr>
      <w:r w:rsidRPr="00471DF7">
        <w:rPr>
          <w:rFonts w:cs="Times New Roman"/>
          <w:b/>
          <w:w w:val="150"/>
          <w:sz w:val="24"/>
          <w:szCs w:val="24"/>
        </w:rPr>
        <w:t>УРОК 24. (2 часа)</w:t>
      </w:r>
    </w:p>
    <w:p w:rsidR="002723AE" w:rsidRPr="00471DF7" w:rsidRDefault="002723AE" w:rsidP="002723AE">
      <w:pPr>
        <w:jc w:val="center"/>
        <w:rPr>
          <w:rFonts w:cs="Times New Roman"/>
          <w:b/>
          <w:w w:val="150"/>
          <w:sz w:val="24"/>
          <w:szCs w:val="24"/>
        </w:rPr>
      </w:pPr>
      <w:r w:rsidRPr="00471DF7">
        <w:rPr>
          <w:rFonts w:cs="Times New Roman"/>
          <w:b/>
          <w:w w:val="150"/>
          <w:sz w:val="24"/>
          <w:szCs w:val="24"/>
        </w:rPr>
        <w:t xml:space="preserve">Либеральные реформы 60-70-х гг. </w:t>
      </w:r>
      <w:r w:rsidRPr="00471DF7">
        <w:rPr>
          <w:rFonts w:cs="Times New Roman"/>
          <w:b/>
          <w:w w:val="150"/>
          <w:sz w:val="24"/>
          <w:szCs w:val="24"/>
          <w:lang w:val="en-US"/>
        </w:rPr>
        <w:t>XIX</w:t>
      </w:r>
      <w:r w:rsidRPr="00471DF7">
        <w:rPr>
          <w:rFonts w:cs="Times New Roman"/>
          <w:b/>
          <w:w w:val="150"/>
          <w:sz w:val="24"/>
          <w:szCs w:val="24"/>
        </w:rPr>
        <w:t xml:space="preserve"> века.</w:t>
      </w:r>
    </w:p>
    <w:p w:rsidR="002723AE" w:rsidRPr="00471DF7" w:rsidRDefault="002723AE" w:rsidP="002723AE">
      <w:pPr>
        <w:jc w:val="center"/>
        <w:rPr>
          <w:rFonts w:cs="Times New Roman"/>
          <w:b/>
          <w:sz w:val="24"/>
          <w:szCs w:val="24"/>
        </w:rPr>
      </w:pPr>
      <w:r w:rsidRPr="00471DF7">
        <w:rPr>
          <w:rFonts w:cs="Times New Roman"/>
          <w:b/>
          <w:sz w:val="24"/>
          <w:szCs w:val="24"/>
        </w:rPr>
        <w:t>ЦЕЛЬ:</w:t>
      </w:r>
    </w:p>
    <w:p w:rsidR="002723AE" w:rsidRPr="00471DF7" w:rsidRDefault="002723AE" w:rsidP="002723AE">
      <w:pPr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Подвести к пониманию необходимости перемен в России, причин либеральных реформ,  значение и последствия  реформ.</w:t>
      </w:r>
    </w:p>
    <w:p w:rsidR="002723AE" w:rsidRPr="00471DF7" w:rsidRDefault="002723AE" w:rsidP="002723AE">
      <w:pPr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Дать представления о мотивах смены курса: от преобразований к контрреформам.</w:t>
      </w:r>
    </w:p>
    <w:p w:rsidR="002723AE" w:rsidRPr="00471DF7" w:rsidRDefault="002723AE" w:rsidP="002723AE">
      <w:pPr>
        <w:jc w:val="center"/>
        <w:rPr>
          <w:rFonts w:cs="Times New Roman"/>
          <w:b/>
          <w:sz w:val="24"/>
          <w:szCs w:val="24"/>
        </w:rPr>
      </w:pPr>
      <w:r w:rsidRPr="00471DF7">
        <w:rPr>
          <w:rFonts w:cs="Times New Roman"/>
          <w:b/>
          <w:sz w:val="24"/>
          <w:szCs w:val="24"/>
        </w:rPr>
        <w:t>Задачи:</w:t>
      </w:r>
    </w:p>
    <w:p w:rsidR="002723AE" w:rsidRPr="00471DF7" w:rsidRDefault="002723AE" w:rsidP="002723AE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Характеризовать объективные и субъективные предпосылки и причины отмены крепостного права, последствия реформы, понять историческую необходимость дальнейшего реформирования, излагать суждения о причинах и последствиях контрреформ.</w:t>
      </w:r>
    </w:p>
    <w:p w:rsidR="002723AE" w:rsidRPr="00471DF7" w:rsidRDefault="002723AE" w:rsidP="002723AE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Продолжить формирование умений делать анализ историческим явлениям России, историческим документам, рассуждать о достоинствах и недостатках реформ, сравнивать проведение реформ в России с аграрными реформами Австро-Венгрии, Германии, характеризовать правление Александра </w:t>
      </w:r>
      <w:r w:rsidRPr="00471DF7">
        <w:rPr>
          <w:rFonts w:cs="Times New Roman"/>
          <w:sz w:val="24"/>
          <w:szCs w:val="24"/>
          <w:lang w:val="en-US"/>
        </w:rPr>
        <w:t>III</w:t>
      </w:r>
      <w:r w:rsidRPr="00471DF7">
        <w:rPr>
          <w:rFonts w:cs="Times New Roman"/>
          <w:sz w:val="24"/>
          <w:szCs w:val="24"/>
        </w:rPr>
        <w:t xml:space="preserve">, излагать суждения о причинах контрреформ. </w:t>
      </w:r>
    </w:p>
    <w:p w:rsidR="002723AE" w:rsidRPr="00471DF7" w:rsidRDefault="002723AE" w:rsidP="002723AE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Способствовать пониманию бедственного положения большей массы населения страны, проникнуться важностью исторического переломного момента в истории России, понимать трудности русского народа на этом этапе.</w:t>
      </w:r>
    </w:p>
    <w:p w:rsidR="002723AE" w:rsidRPr="00471DF7" w:rsidRDefault="002723AE" w:rsidP="002723AE">
      <w:pPr>
        <w:rPr>
          <w:rFonts w:cs="Times New Roman"/>
          <w:sz w:val="24"/>
          <w:szCs w:val="24"/>
        </w:rPr>
      </w:pPr>
    </w:p>
    <w:p w:rsidR="002723AE" w:rsidRPr="00471DF7" w:rsidRDefault="002723AE" w:rsidP="002723AE">
      <w:pPr>
        <w:tabs>
          <w:tab w:val="left" w:pos="1584"/>
        </w:tabs>
        <w:jc w:val="center"/>
        <w:rPr>
          <w:rFonts w:cs="Times New Roman"/>
          <w:b/>
          <w:sz w:val="24"/>
          <w:szCs w:val="24"/>
        </w:rPr>
      </w:pPr>
      <w:r w:rsidRPr="00471DF7">
        <w:rPr>
          <w:rFonts w:cs="Times New Roman"/>
          <w:b/>
          <w:sz w:val="24"/>
          <w:szCs w:val="24"/>
        </w:rPr>
        <w:t>Ход урока:</w:t>
      </w:r>
    </w:p>
    <w:p w:rsidR="002723AE" w:rsidRPr="00471DF7" w:rsidRDefault="002723AE" w:rsidP="002723AE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Организационный момент.</w:t>
      </w:r>
    </w:p>
    <w:p w:rsidR="002723AE" w:rsidRPr="00471DF7" w:rsidRDefault="002723AE" w:rsidP="002723AE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Актуализация опорных знаний.</w:t>
      </w:r>
    </w:p>
    <w:p w:rsidR="002723AE" w:rsidRPr="00471DF7" w:rsidRDefault="002723AE" w:rsidP="002723AE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Изучение новой темы.      </w:t>
      </w:r>
    </w:p>
    <w:p w:rsidR="002723AE" w:rsidRPr="00471DF7" w:rsidRDefault="002723AE" w:rsidP="002723AE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Закрепление новой темы.</w:t>
      </w:r>
    </w:p>
    <w:p w:rsidR="002723AE" w:rsidRPr="00471DF7" w:rsidRDefault="002723AE" w:rsidP="002723AE">
      <w:pPr>
        <w:rPr>
          <w:rFonts w:cs="Times New Roman"/>
          <w:sz w:val="24"/>
          <w:szCs w:val="24"/>
        </w:rPr>
      </w:pPr>
    </w:p>
    <w:p w:rsidR="002723AE" w:rsidRPr="00471DF7" w:rsidRDefault="002723AE" w:rsidP="002723AE">
      <w:pPr>
        <w:jc w:val="center"/>
        <w:rPr>
          <w:rFonts w:cs="Times New Roman"/>
          <w:b/>
          <w:sz w:val="24"/>
          <w:szCs w:val="24"/>
        </w:rPr>
      </w:pPr>
      <w:r w:rsidRPr="00471DF7">
        <w:rPr>
          <w:rFonts w:cs="Times New Roman"/>
          <w:b/>
          <w:sz w:val="24"/>
          <w:szCs w:val="24"/>
        </w:rPr>
        <w:t>План:</w:t>
      </w:r>
    </w:p>
    <w:p w:rsidR="002723AE" w:rsidRPr="00471DF7" w:rsidRDefault="002723AE" w:rsidP="002723AE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Земская и городская реформа.</w:t>
      </w:r>
    </w:p>
    <w:p w:rsidR="002723AE" w:rsidRPr="00471DF7" w:rsidRDefault="002723AE" w:rsidP="002723AE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Судебная реформа</w:t>
      </w:r>
    </w:p>
    <w:p w:rsidR="002723AE" w:rsidRPr="00471DF7" w:rsidRDefault="002723AE" w:rsidP="002723AE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Реформа просвещения.</w:t>
      </w:r>
    </w:p>
    <w:p w:rsidR="002723AE" w:rsidRPr="00471DF7" w:rsidRDefault="002723AE" w:rsidP="002723AE">
      <w:pPr>
        <w:pStyle w:val="a3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Военная реформа</w:t>
      </w:r>
      <w:r w:rsidRPr="00471DF7">
        <w:rPr>
          <w:rFonts w:cs="Times New Roman"/>
          <w:b/>
          <w:sz w:val="24"/>
          <w:szCs w:val="24"/>
        </w:rPr>
        <w:t>.</w:t>
      </w:r>
    </w:p>
    <w:p w:rsidR="002723AE" w:rsidRPr="00471DF7" w:rsidRDefault="002723AE" w:rsidP="002723AE">
      <w:pPr>
        <w:rPr>
          <w:rFonts w:cs="Times New Roman"/>
          <w:sz w:val="24"/>
          <w:szCs w:val="24"/>
        </w:rPr>
      </w:pPr>
    </w:p>
    <w:p w:rsidR="002723AE" w:rsidRPr="00471DF7" w:rsidRDefault="002723AE" w:rsidP="002723AE">
      <w:pPr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Александр </w:t>
      </w:r>
      <w:r w:rsidRPr="00471DF7">
        <w:rPr>
          <w:rFonts w:cs="Times New Roman"/>
          <w:sz w:val="24"/>
          <w:szCs w:val="24"/>
          <w:lang w:val="en-US"/>
        </w:rPr>
        <w:t>II</w:t>
      </w:r>
      <w:r w:rsidRPr="00471DF7">
        <w:rPr>
          <w:rFonts w:cs="Times New Roman"/>
          <w:sz w:val="24"/>
          <w:szCs w:val="24"/>
        </w:rPr>
        <w:t xml:space="preserve"> не был либералом, но был реалистом. Убежденность в необходимости перемен подтвердило поражение в Крымской войне 1853-1856 гг</w:t>
      </w:r>
      <w:proofErr w:type="gramStart"/>
      <w:r w:rsidRPr="00471DF7">
        <w:rPr>
          <w:rFonts w:cs="Times New Roman"/>
          <w:sz w:val="24"/>
          <w:szCs w:val="24"/>
        </w:rPr>
        <w:t xml:space="preserve">.. </w:t>
      </w:r>
      <w:proofErr w:type="gramEnd"/>
      <w:r w:rsidRPr="00471DF7">
        <w:rPr>
          <w:rFonts w:cs="Times New Roman"/>
          <w:sz w:val="24"/>
          <w:szCs w:val="24"/>
        </w:rPr>
        <w:t xml:space="preserve">Именно здесь обнажилась слабость и отсталость феодально-крепостнической системы.  </w:t>
      </w:r>
    </w:p>
    <w:p w:rsidR="002723AE" w:rsidRPr="00471DF7" w:rsidRDefault="002723AE" w:rsidP="002723AE">
      <w:pPr>
        <w:jc w:val="both"/>
        <w:rPr>
          <w:rFonts w:cs="Times New Roman"/>
          <w:i/>
          <w:sz w:val="24"/>
          <w:szCs w:val="24"/>
        </w:rPr>
      </w:pPr>
      <w:r w:rsidRPr="00471DF7">
        <w:rPr>
          <w:rFonts w:cs="Times New Roman"/>
          <w:i/>
          <w:sz w:val="24"/>
          <w:szCs w:val="24"/>
        </w:rPr>
        <w:t xml:space="preserve">Вопрос: почему после отмены крепостного права, Александр </w:t>
      </w:r>
      <w:r w:rsidRPr="00471DF7">
        <w:rPr>
          <w:rFonts w:cs="Times New Roman"/>
          <w:i/>
          <w:sz w:val="24"/>
          <w:szCs w:val="24"/>
          <w:lang w:val="en-US"/>
        </w:rPr>
        <w:t>II</w:t>
      </w:r>
      <w:r w:rsidRPr="00471DF7">
        <w:rPr>
          <w:rFonts w:cs="Times New Roman"/>
          <w:i/>
          <w:sz w:val="24"/>
          <w:szCs w:val="24"/>
        </w:rPr>
        <w:t xml:space="preserve"> решает идти по пути дальнейшего реформирования?  </w:t>
      </w:r>
    </w:p>
    <w:p w:rsidR="002723AE" w:rsidRPr="00471DF7" w:rsidRDefault="002723AE" w:rsidP="002723AE">
      <w:pPr>
        <w:jc w:val="both"/>
        <w:rPr>
          <w:rFonts w:cs="Times New Roman"/>
          <w:w w:val="150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Цель заключалась в том, </w:t>
      </w:r>
      <w:r w:rsidRPr="00471DF7">
        <w:rPr>
          <w:rFonts w:cs="Times New Roman"/>
          <w:w w:val="150"/>
          <w:sz w:val="24"/>
          <w:szCs w:val="24"/>
        </w:rPr>
        <w:t>чтобы приспособить самодержавную политическую систему к новым условиям.</w:t>
      </w:r>
    </w:p>
    <w:p w:rsidR="002723AE" w:rsidRPr="00471DF7" w:rsidRDefault="002723AE" w:rsidP="002723AE">
      <w:pPr>
        <w:jc w:val="both"/>
        <w:rPr>
          <w:rFonts w:cs="Times New Roman"/>
          <w:w w:val="150"/>
          <w:sz w:val="24"/>
          <w:szCs w:val="24"/>
        </w:rPr>
      </w:pPr>
      <w:r w:rsidRPr="00471DF7">
        <w:rPr>
          <w:rFonts w:cs="Times New Roman"/>
          <w:b/>
          <w:sz w:val="24"/>
          <w:szCs w:val="24"/>
        </w:rPr>
        <w:t xml:space="preserve"> </w:t>
      </w:r>
      <w:r w:rsidRPr="00471DF7">
        <w:rPr>
          <w:rFonts w:cs="Times New Roman"/>
          <w:w w:val="150"/>
          <w:sz w:val="24"/>
          <w:szCs w:val="24"/>
        </w:rPr>
        <w:t>Либеральные реформы:</w:t>
      </w:r>
    </w:p>
    <w:p w:rsidR="00CA7EB9" w:rsidRPr="00471DF7" w:rsidRDefault="00CA7EB9" w:rsidP="002723AE">
      <w:pPr>
        <w:jc w:val="both"/>
        <w:rPr>
          <w:rFonts w:cs="Times New Roman"/>
          <w:w w:val="150"/>
          <w:sz w:val="24"/>
          <w:szCs w:val="24"/>
        </w:rPr>
      </w:pPr>
      <w:r w:rsidRPr="00471DF7">
        <w:rPr>
          <w:rFonts w:cs="Times New Roman"/>
          <w:w w:val="150"/>
          <w:sz w:val="24"/>
          <w:szCs w:val="24"/>
        </w:rPr>
        <w:lastRenderedPageBreak/>
        <w:t xml:space="preserve">До земской реформы в России не было выборного местного самоуправления, а вопросы местного благоустройства и жизни населения решались или правительственными чиновниками, или местным помещиком. 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b/>
          <w:sz w:val="24"/>
          <w:szCs w:val="24"/>
          <w:u w:val="single"/>
        </w:rPr>
        <w:t>Земская  реформа</w:t>
      </w:r>
      <w:r w:rsidRPr="00471DF7">
        <w:rPr>
          <w:rFonts w:cs="Times New Roman"/>
          <w:sz w:val="24"/>
          <w:szCs w:val="24"/>
        </w:rPr>
        <w:t xml:space="preserve">: разработана комиссией во главе с </w:t>
      </w:r>
      <w:proofErr w:type="spellStart"/>
      <w:r w:rsidRPr="00471DF7">
        <w:rPr>
          <w:rFonts w:cs="Times New Roman"/>
          <w:sz w:val="24"/>
          <w:szCs w:val="24"/>
        </w:rPr>
        <w:t>Милютиним</w:t>
      </w:r>
      <w:proofErr w:type="spellEnd"/>
      <w:r w:rsidRPr="00471DF7">
        <w:rPr>
          <w:rFonts w:cs="Times New Roman"/>
          <w:sz w:val="24"/>
          <w:szCs w:val="24"/>
        </w:rPr>
        <w:t>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Принципы: выборность и бессословность. 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Проект утвержден 1 января 1864 года.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Положения: 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Земскими учреждениями становились губернские и уездные земские собрания и их исполнительные органы.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Занимались местным хозяйством, здравоохранением, строительством дорог, народным образованием.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Находились под контролем губернаторов (политической силы не имели)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Большинство – дворяне и буржуазия.</w:t>
      </w:r>
    </w:p>
    <w:p w:rsidR="002723AE" w:rsidRPr="00471DF7" w:rsidRDefault="002723AE" w:rsidP="002723AE">
      <w:pPr>
        <w:jc w:val="both"/>
        <w:rPr>
          <w:rFonts w:cs="Times New Roman"/>
          <w:i/>
          <w:sz w:val="24"/>
          <w:szCs w:val="24"/>
        </w:rPr>
      </w:pPr>
      <w:r w:rsidRPr="00471DF7">
        <w:rPr>
          <w:rFonts w:cs="Times New Roman"/>
          <w:i/>
          <w:sz w:val="24"/>
          <w:szCs w:val="24"/>
        </w:rPr>
        <w:t>Задание: охарактеризуйте реформу:</w:t>
      </w:r>
    </w:p>
    <w:p w:rsidR="002723AE" w:rsidRPr="00471DF7" w:rsidRDefault="002723AE" w:rsidP="002723AE">
      <w:pPr>
        <w:jc w:val="both"/>
        <w:rPr>
          <w:rFonts w:cs="Times New Roman"/>
          <w:b/>
          <w:i/>
          <w:sz w:val="24"/>
          <w:szCs w:val="24"/>
        </w:rPr>
      </w:pPr>
      <w:proofErr w:type="gramStart"/>
      <w:r w:rsidRPr="00471DF7">
        <w:rPr>
          <w:rFonts w:cs="Times New Roman"/>
          <w:b/>
          <w:i/>
          <w:sz w:val="24"/>
          <w:szCs w:val="24"/>
        </w:rPr>
        <w:t>Ограничена</w:t>
      </w:r>
      <w:proofErr w:type="gramEnd"/>
      <w:r w:rsidRPr="00471DF7">
        <w:rPr>
          <w:rFonts w:cs="Times New Roman"/>
          <w:b/>
          <w:i/>
          <w:sz w:val="24"/>
          <w:szCs w:val="24"/>
        </w:rPr>
        <w:t>, но земства приносили огромную пользу на местах.</w:t>
      </w:r>
    </w:p>
    <w:p w:rsidR="002723AE" w:rsidRPr="00471DF7" w:rsidRDefault="002723AE" w:rsidP="002723AE">
      <w:pPr>
        <w:jc w:val="both"/>
        <w:rPr>
          <w:rFonts w:cs="Times New Roman"/>
          <w:b/>
          <w:sz w:val="24"/>
          <w:szCs w:val="24"/>
          <w:u w:val="single"/>
        </w:rPr>
      </w:pPr>
      <w:r w:rsidRPr="00471DF7">
        <w:rPr>
          <w:rFonts w:cs="Times New Roman"/>
          <w:b/>
          <w:sz w:val="24"/>
          <w:szCs w:val="24"/>
          <w:u w:val="single"/>
        </w:rPr>
        <w:t>Городская реформа: в 1870 году.</w:t>
      </w:r>
    </w:p>
    <w:p w:rsidR="00CA7EB9" w:rsidRPr="00471DF7" w:rsidRDefault="00CA7EB9" w:rsidP="00CA7EB9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До данной реформы в городах было сословное местное самоуправление. Теперь создавалось бессословное местное самоуправление на буржуазном принципе единого имущественного ценза. Городские думы стали подчиняться непосредственно  Сенату, но губернаторы осуществляли </w:t>
      </w:r>
      <w:proofErr w:type="gramStart"/>
      <w:r w:rsidRPr="00471DF7">
        <w:rPr>
          <w:rFonts w:cs="Times New Roman"/>
          <w:sz w:val="24"/>
          <w:szCs w:val="24"/>
        </w:rPr>
        <w:t>контроль за</w:t>
      </w:r>
      <w:proofErr w:type="gramEnd"/>
      <w:r w:rsidRPr="00471DF7">
        <w:rPr>
          <w:rFonts w:cs="Times New Roman"/>
          <w:sz w:val="24"/>
          <w:szCs w:val="24"/>
        </w:rPr>
        <w:t xml:space="preserve"> деятельностью городских дум. Городские думы ведали </w:t>
      </w:r>
      <w:proofErr w:type="gramStart"/>
      <w:r w:rsidRPr="00471DF7">
        <w:rPr>
          <w:rFonts w:cs="Times New Roman"/>
          <w:sz w:val="24"/>
          <w:szCs w:val="24"/>
        </w:rPr>
        <w:t>городским</w:t>
      </w:r>
      <w:proofErr w:type="gramEnd"/>
      <w:r w:rsidRPr="00471DF7">
        <w:rPr>
          <w:rFonts w:cs="Times New Roman"/>
          <w:sz w:val="24"/>
          <w:szCs w:val="24"/>
        </w:rPr>
        <w:t xml:space="preserve"> хоз-вом.</w:t>
      </w:r>
    </w:p>
    <w:p w:rsidR="002723AE" w:rsidRPr="00471DF7" w:rsidRDefault="00CA7EB9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Фактически, власть в городах принадлежала градоначальникам и губернаторам.</w:t>
      </w:r>
    </w:p>
    <w:p w:rsidR="002723AE" w:rsidRPr="00471DF7" w:rsidRDefault="002723AE" w:rsidP="002723AE">
      <w:pPr>
        <w:jc w:val="both"/>
        <w:rPr>
          <w:rFonts w:cs="Times New Roman"/>
          <w:b/>
          <w:sz w:val="24"/>
          <w:szCs w:val="24"/>
          <w:u w:val="single"/>
        </w:rPr>
      </w:pPr>
      <w:r w:rsidRPr="00471DF7">
        <w:rPr>
          <w:rFonts w:cs="Times New Roman"/>
          <w:b/>
          <w:sz w:val="24"/>
          <w:szCs w:val="24"/>
          <w:u w:val="single"/>
        </w:rPr>
        <w:t>Судебная реформа: 1864 год. (Зарудный – юрист)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Суд стал независимым, гласным, всесословным</w:t>
      </w:r>
      <w:r w:rsidR="00E12ACD" w:rsidRPr="00471DF7">
        <w:rPr>
          <w:rFonts w:cs="Times New Roman"/>
          <w:sz w:val="24"/>
          <w:szCs w:val="24"/>
        </w:rPr>
        <w:t xml:space="preserve">. </w:t>
      </w:r>
      <w:r w:rsidRPr="00471DF7">
        <w:rPr>
          <w:rFonts w:cs="Times New Roman"/>
          <w:sz w:val="24"/>
          <w:szCs w:val="24"/>
        </w:rPr>
        <w:t>Судебный процесс носил состязательный характер (обвинение – защита)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Решение о виновности обвиняемого выносили присяжные заседатели от всех сословий.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Перемены коснулись   судопроизводства по политическим делам.</w:t>
      </w:r>
    </w:p>
    <w:p w:rsidR="002723AE" w:rsidRPr="00471DF7" w:rsidRDefault="00E12ACD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i/>
          <w:sz w:val="24"/>
          <w:szCs w:val="24"/>
        </w:rPr>
        <w:t xml:space="preserve">Задание: дать характеристику: </w:t>
      </w:r>
      <w:r w:rsidR="002723AE" w:rsidRPr="00471DF7">
        <w:rPr>
          <w:rFonts w:cs="Times New Roman"/>
          <w:sz w:val="24"/>
          <w:szCs w:val="24"/>
        </w:rPr>
        <w:t>Судебная реформа была наиболее последовательной и прогрессивной.</w:t>
      </w:r>
    </w:p>
    <w:p w:rsidR="002723AE" w:rsidRPr="00471DF7" w:rsidRDefault="002723AE" w:rsidP="002723AE">
      <w:pPr>
        <w:jc w:val="both"/>
        <w:rPr>
          <w:rFonts w:cs="Times New Roman"/>
          <w:b/>
          <w:sz w:val="24"/>
          <w:szCs w:val="24"/>
          <w:u w:val="single"/>
        </w:rPr>
      </w:pPr>
      <w:r w:rsidRPr="00471DF7">
        <w:rPr>
          <w:rFonts w:cs="Times New Roman"/>
          <w:b/>
          <w:sz w:val="24"/>
          <w:szCs w:val="24"/>
          <w:u w:val="single"/>
        </w:rPr>
        <w:t xml:space="preserve">В области образования: 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(развитие буржуазных отношений требовало совершенствования народного образования).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lastRenderedPageBreak/>
        <w:t xml:space="preserve">Занимался министр  просвещения </w:t>
      </w:r>
      <w:r w:rsidR="00E12ACD" w:rsidRPr="00471DF7">
        <w:rPr>
          <w:rFonts w:cs="Times New Roman"/>
          <w:sz w:val="24"/>
          <w:szCs w:val="24"/>
        </w:rPr>
        <w:t>Головин</w:t>
      </w:r>
      <w:r w:rsidRPr="00471DF7">
        <w:rPr>
          <w:rFonts w:cs="Times New Roman"/>
          <w:sz w:val="24"/>
          <w:szCs w:val="24"/>
        </w:rPr>
        <w:t>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Разрешалось открывать и содержать начальные школы частным лицам и общественным учреждениям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Новый устав – равенство в среднем образовании для всех сословий 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Разделение гимназий на </w:t>
      </w:r>
      <w:proofErr w:type="gramStart"/>
      <w:r w:rsidRPr="00471DF7">
        <w:rPr>
          <w:rFonts w:cs="Times New Roman"/>
          <w:sz w:val="24"/>
          <w:szCs w:val="24"/>
        </w:rPr>
        <w:t>классические</w:t>
      </w:r>
      <w:proofErr w:type="gramEnd"/>
      <w:r w:rsidRPr="00471DF7">
        <w:rPr>
          <w:rFonts w:cs="Times New Roman"/>
          <w:sz w:val="24"/>
          <w:szCs w:val="24"/>
        </w:rPr>
        <w:t xml:space="preserve"> и реальные.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Появились женские гимназии (</w:t>
      </w:r>
      <w:smartTag w:uri="urn:schemas-microsoft-com:office:smarttags" w:element="metricconverter">
        <w:smartTagPr>
          <w:attr w:name="ProductID" w:val="1862 г"/>
        </w:smartTagPr>
        <w:r w:rsidRPr="00471DF7">
          <w:rPr>
            <w:rFonts w:cs="Times New Roman"/>
            <w:sz w:val="24"/>
            <w:szCs w:val="24"/>
          </w:rPr>
          <w:t>1862 г</w:t>
        </w:r>
      </w:smartTag>
      <w:r w:rsidRPr="00471DF7">
        <w:rPr>
          <w:rFonts w:cs="Times New Roman"/>
          <w:sz w:val="24"/>
          <w:szCs w:val="24"/>
        </w:rPr>
        <w:t>.)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Принят устав университетов (выборность ректора, проректоров, деканов, профессоров, затем утверждение в министерстве просвещения). 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В 70- е гг. – начало женскому высшему образованию.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В области печати – отмена предварительной цензуры. </w:t>
      </w:r>
    </w:p>
    <w:p w:rsidR="002723AE" w:rsidRPr="00471DF7" w:rsidRDefault="00E12ACD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b/>
          <w:sz w:val="24"/>
          <w:szCs w:val="24"/>
          <w:u w:val="single"/>
        </w:rPr>
        <w:t>Военная</w:t>
      </w:r>
      <w:r w:rsidR="002723AE" w:rsidRPr="00471DF7">
        <w:rPr>
          <w:rFonts w:cs="Times New Roman"/>
          <w:b/>
          <w:sz w:val="24"/>
          <w:szCs w:val="24"/>
          <w:u w:val="single"/>
        </w:rPr>
        <w:t xml:space="preserve"> реформ</w:t>
      </w:r>
      <w:r w:rsidRPr="00471DF7">
        <w:rPr>
          <w:rFonts w:cs="Times New Roman"/>
          <w:b/>
          <w:sz w:val="24"/>
          <w:szCs w:val="24"/>
          <w:u w:val="single"/>
        </w:rPr>
        <w:t>а</w:t>
      </w:r>
      <w:r w:rsidR="002723AE" w:rsidRPr="00471DF7">
        <w:rPr>
          <w:rFonts w:cs="Times New Roman"/>
          <w:sz w:val="24"/>
          <w:szCs w:val="24"/>
        </w:rPr>
        <w:t xml:space="preserve">:  причина – поражение в Крымской войне. Проведена в 60-70 гг. Министр </w:t>
      </w:r>
      <w:proofErr w:type="spellStart"/>
      <w:r w:rsidR="002723AE" w:rsidRPr="00471DF7">
        <w:rPr>
          <w:rFonts w:cs="Times New Roman"/>
          <w:sz w:val="24"/>
          <w:szCs w:val="24"/>
        </w:rPr>
        <w:t>Милютин</w:t>
      </w:r>
      <w:proofErr w:type="spellEnd"/>
      <w:r w:rsidR="002723AE" w:rsidRPr="00471DF7">
        <w:rPr>
          <w:rFonts w:cs="Times New Roman"/>
          <w:sz w:val="24"/>
          <w:szCs w:val="24"/>
        </w:rPr>
        <w:t>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Новый военно-судебный устав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Учреждены военные гимназии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Расширилась сеть академий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Вводилась всеобщая воинская повинность: мужчины с 20 лет, срок службы – 6 лет, 9 лет – в запасе. Для флота 7 лет, 3 года в запасе.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>Перевооружение армии</w:t>
      </w:r>
      <w:r w:rsidR="00E12ACD" w:rsidRPr="00471DF7">
        <w:rPr>
          <w:rFonts w:cs="Times New Roman"/>
          <w:sz w:val="24"/>
          <w:szCs w:val="24"/>
        </w:rPr>
        <w:t>: введено нарезное скорострельное оружие, укреплена артиллерия, построен первый паровой флот</w:t>
      </w:r>
    </w:p>
    <w:p w:rsidR="002723AE" w:rsidRPr="00471DF7" w:rsidRDefault="002723AE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Вывод: </w:t>
      </w:r>
      <w:r w:rsidR="00E12ACD" w:rsidRPr="00471DF7">
        <w:rPr>
          <w:rFonts w:cs="Times New Roman"/>
          <w:sz w:val="24"/>
          <w:szCs w:val="24"/>
        </w:rPr>
        <w:t xml:space="preserve">Несмотря на непоследовательность, ограниченность,  </w:t>
      </w:r>
      <w:r w:rsidRPr="00471DF7">
        <w:rPr>
          <w:rFonts w:cs="Times New Roman"/>
          <w:sz w:val="24"/>
          <w:szCs w:val="24"/>
        </w:rPr>
        <w:t xml:space="preserve">буржуазные (по характеру) реформы  были шагом на пути превращения России в буржуазную монархию. </w:t>
      </w:r>
      <w:r w:rsidR="00E12ACD" w:rsidRPr="00471DF7">
        <w:rPr>
          <w:rFonts w:cs="Times New Roman"/>
          <w:sz w:val="24"/>
          <w:szCs w:val="24"/>
        </w:rPr>
        <w:t xml:space="preserve">Но – самодержавие оставалось неограниченным, национальное угнетение, всесилие </w:t>
      </w:r>
      <w:r w:rsidR="002E4042" w:rsidRPr="00471DF7">
        <w:rPr>
          <w:rFonts w:cs="Times New Roman"/>
          <w:sz w:val="24"/>
          <w:szCs w:val="24"/>
        </w:rPr>
        <w:t xml:space="preserve">помещиков оставались существенным  тормозом на пути развития России. </w:t>
      </w:r>
    </w:p>
    <w:p w:rsidR="002E4042" w:rsidRPr="00471DF7" w:rsidRDefault="002E4042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По ходу изучения, заполняем таблицу «Либеральные реформы 60-70-х </w:t>
      </w:r>
      <w:proofErr w:type="spellStart"/>
      <w:proofErr w:type="gramStart"/>
      <w:r w:rsidRPr="00471DF7">
        <w:rPr>
          <w:rFonts w:cs="Times New Roman"/>
          <w:sz w:val="24"/>
          <w:szCs w:val="24"/>
        </w:rPr>
        <w:t>гг</w:t>
      </w:r>
      <w:proofErr w:type="spellEnd"/>
      <w:proofErr w:type="gramEnd"/>
      <w:r w:rsidRPr="00471DF7">
        <w:rPr>
          <w:rFonts w:cs="Times New Roman"/>
          <w:sz w:val="24"/>
          <w:szCs w:val="24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042" w:rsidRPr="00471DF7" w:rsidTr="002E4042"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>Название реформы</w:t>
            </w:r>
          </w:p>
        </w:tc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>В чем прогрессивный характер реформы</w:t>
            </w:r>
          </w:p>
        </w:tc>
        <w:tc>
          <w:tcPr>
            <w:tcW w:w="3191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>Какие феодальные пережитки сохранила</w:t>
            </w:r>
          </w:p>
        </w:tc>
      </w:tr>
      <w:tr w:rsidR="002E4042" w:rsidRPr="00471DF7" w:rsidTr="002E4042"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>Земская реформа</w:t>
            </w:r>
          </w:p>
        </w:tc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E4042" w:rsidRPr="00471DF7" w:rsidTr="002E4042"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>Городская реформа</w:t>
            </w:r>
          </w:p>
        </w:tc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E4042" w:rsidRPr="00471DF7" w:rsidTr="002E4042"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 xml:space="preserve">Судебная </w:t>
            </w:r>
          </w:p>
        </w:tc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E4042" w:rsidRPr="00471DF7" w:rsidTr="002E4042"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>Реформа просвещения</w:t>
            </w:r>
          </w:p>
        </w:tc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E4042" w:rsidRPr="00471DF7" w:rsidTr="002E4042"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471DF7">
              <w:rPr>
                <w:rFonts w:cs="Times New Roman"/>
                <w:sz w:val="24"/>
                <w:szCs w:val="24"/>
              </w:rPr>
              <w:t xml:space="preserve">Военная </w:t>
            </w:r>
          </w:p>
        </w:tc>
        <w:tc>
          <w:tcPr>
            <w:tcW w:w="3190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042" w:rsidRPr="00471DF7" w:rsidRDefault="002E4042" w:rsidP="00272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E4042" w:rsidRPr="00471DF7" w:rsidRDefault="002E4042" w:rsidP="002723AE">
      <w:pPr>
        <w:jc w:val="both"/>
        <w:rPr>
          <w:rFonts w:cs="Times New Roman"/>
          <w:sz w:val="24"/>
          <w:szCs w:val="24"/>
        </w:rPr>
      </w:pPr>
      <w:r w:rsidRPr="00471DF7">
        <w:rPr>
          <w:rFonts w:cs="Times New Roman"/>
          <w:sz w:val="24"/>
          <w:szCs w:val="24"/>
        </w:rPr>
        <w:t xml:space="preserve"> </w:t>
      </w:r>
    </w:p>
    <w:p w:rsidR="002E4042" w:rsidRPr="00471DF7" w:rsidRDefault="002E4042" w:rsidP="002723AE">
      <w:pPr>
        <w:jc w:val="both"/>
        <w:rPr>
          <w:rFonts w:cs="Times New Roman"/>
          <w:sz w:val="24"/>
          <w:szCs w:val="24"/>
        </w:rPr>
      </w:pPr>
    </w:p>
    <w:p w:rsidR="00B178A7" w:rsidRPr="00471DF7" w:rsidRDefault="00471DF7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B178A7" w:rsidRPr="00471DF7" w:rsidSect="0063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F4F"/>
    <w:multiLevelType w:val="hybridMultilevel"/>
    <w:tmpl w:val="D678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575AF"/>
    <w:multiLevelType w:val="hybridMultilevel"/>
    <w:tmpl w:val="06762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C0769"/>
    <w:multiLevelType w:val="hybridMultilevel"/>
    <w:tmpl w:val="554CBE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50098C"/>
    <w:multiLevelType w:val="hybridMultilevel"/>
    <w:tmpl w:val="CE72A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76389"/>
    <w:multiLevelType w:val="hybridMultilevel"/>
    <w:tmpl w:val="66E016CE"/>
    <w:lvl w:ilvl="0" w:tplc="55FCFEDA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251175"/>
    <w:multiLevelType w:val="hybridMultilevel"/>
    <w:tmpl w:val="F1481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3C8F"/>
    <w:multiLevelType w:val="hybridMultilevel"/>
    <w:tmpl w:val="FAD8E2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AE"/>
    <w:rsid w:val="000A507F"/>
    <w:rsid w:val="00151F76"/>
    <w:rsid w:val="002723AE"/>
    <w:rsid w:val="002E4042"/>
    <w:rsid w:val="00471DF7"/>
    <w:rsid w:val="00636BB5"/>
    <w:rsid w:val="00B928A9"/>
    <w:rsid w:val="00C056A8"/>
    <w:rsid w:val="00CA7EB9"/>
    <w:rsid w:val="00E12ACD"/>
    <w:rsid w:val="00F15304"/>
    <w:rsid w:val="00F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333333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AE"/>
    <w:pPr>
      <w:ind w:left="720"/>
      <w:contextualSpacing/>
    </w:pPr>
  </w:style>
  <w:style w:type="table" w:styleId="a4">
    <w:name w:val="Table Grid"/>
    <w:basedOn w:val="a1"/>
    <w:uiPriority w:val="59"/>
    <w:rsid w:val="002E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Maрина</cp:lastModifiedBy>
  <cp:revision>3</cp:revision>
  <cp:lastPrinted>2012-03-10T16:08:00Z</cp:lastPrinted>
  <dcterms:created xsi:type="dcterms:W3CDTF">2012-03-10T15:45:00Z</dcterms:created>
  <dcterms:modified xsi:type="dcterms:W3CDTF">2014-08-21T20:40:00Z</dcterms:modified>
</cp:coreProperties>
</file>