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F4" w:rsidRPr="005454EE" w:rsidRDefault="00D307F4" w:rsidP="005454EE">
      <w:pPr>
        <w:tabs>
          <w:tab w:val="left" w:pos="2584"/>
        </w:tabs>
        <w:spacing w:after="0" w:line="360" w:lineRule="auto"/>
        <w:ind w:firstLine="709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454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Юкса О.А.</w:t>
      </w:r>
      <w:r w:rsidR="005454EE" w:rsidRPr="005454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ab/>
      </w:r>
    </w:p>
    <w:p w:rsidR="00D307F4" w:rsidRDefault="00D307F4" w:rsidP="00D307F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Использование активных методов обучения для повышения учебной  мотивации на  уроках  информатики</w:t>
      </w:r>
    </w:p>
    <w:p w:rsidR="005454EE" w:rsidRPr="005454EE" w:rsidRDefault="005454EE" w:rsidP="005454EE">
      <w:pPr>
        <w:spacing w:after="0" w:line="360" w:lineRule="auto"/>
        <w:ind w:left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454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МБОУ «СОШ № 10» (г. Инта)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Одной из характерных черт современного образования является резкое увеличение объема информации, которую необходимо усвоить, «переварить» учащемуся. При этом увеличение объема учебной информации наблюдается во всех школьных дисциплинах: и в химии, и в физике, и в литературе, и, конечно же, в информатике. Так как «нормальный» ученик имеет пределы усвоения новой информации, то в педагогических кругах </w:t>
      </w:r>
      <w:proofErr w:type="gram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последние несколько лет активно обсуждается</w:t>
      </w:r>
      <w:proofErr w:type="gram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вопрос об изменении содержания школьных дисциплин. Под изменением содержания, с одной стороны, подразумевают уменьшение объема содержания, а с другой стороны, замену одних учебных тем другими, более важными для формирования компетентного человека. Напомним, что за основу понятия компетентный человек взята способность индивидуума </w:t>
      </w:r>
      <w:proofErr w:type="gram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брать</w:t>
      </w:r>
      <w:proofErr w:type="gram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себя ответственность при решении возникающих проблем, проявлять самостоятельность в постановке задач и их решении, обучаться на протяжении всей жизни. Очевидно, что переход от обучения «знаниям, умения и навыкам» к </w:t>
      </w:r>
      <w:proofErr w:type="spell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компетентностному</w:t>
      </w:r>
      <w:proofErr w:type="spell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подходу потребует изменения всех составляющих учебного процесса: содержания, способов контроля и методов обучения. Одно из возможных направлений изменения методов обучения при переходе к </w:t>
      </w:r>
      <w:proofErr w:type="spell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компетентностному</w:t>
      </w:r>
      <w:proofErr w:type="spell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подходу — использование активных методов обучения в учебном процессе. </w:t>
      </w:r>
    </w:p>
    <w:p w:rsidR="00D307F4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Что скрывается за понятием активные методы обучения? Используются ли эти методы в школе?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Под активными методами обучения понимаются методы, которые реализуют установку на </w:t>
      </w:r>
      <w:proofErr w:type="spell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proofErr w:type="gram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o</w:t>
      </w:r>
      <w:proofErr w:type="gram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льшую</w:t>
      </w:r>
      <w:proofErr w:type="spell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активность субъекта в учебном процессе, в противоположность так называемым «традиционным подходам», где ученик играет гораздо более пассивную роль. 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Г.П. Щедровицкий называет активными методами обучения и воспитания те, которые позволяют «учащимся в более короткие сроки и с меньшими 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усилиями овладеть необходимыми знаниями и умениями» за счет сознательного «воспитания способностей учащегося» и сознательного «формирования у них необходимых деятельностей».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преподавании информатики накоплен уже достаточно большой опыт использования конкретных активных методов обучения. </w:t>
      </w:r>
      <w:proofErr w:type="gram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настоящее время наиболее распространенными являются следующие активные методы обучения: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практический эксперимент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метод проектов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форма организации учебного процесса, ориентированная на творческую самореализацию личности учащегося, развитие его интеллектуальных и физических возможностей, волевых качеств и творческих способностей в процессе создания новых продуктов, обладающих объективной или субъективной новизной, имеющих практическую значимость;</w:t>
      </w:r>
      <w:proofErr w:type="gram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групповые обсуждения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групповые дискуссии по конкретному вопросу в относительно небольших группах учащихся (от 6 до 15 человек);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мозговой штурм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специализированный метод групповой работы, направленный на генерацию новых идей, стимулирующий творческое мышление каждого участника;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деловые игры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метод организации активной работы учащихся, направленный на выработку определенных рецептов эффективной учебной и профессиональной деятельности;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ролевые игры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метод, используемый для усвоения новых знаний и отработки определенных навыков в сфере </w:t>
      </w:r>
      <w:proofErr w:type="spell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коммуникаци</w:t>
      </w:r>
      <w:proofErr w:type="spell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</w:t>
      </w:r>
      <w:proofErr w:type="spellStart"/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баскет-метод</w:t>
      </w:r>
      <w:proofErr w:type="spell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метод обучения на основе имитации ситуаций. </w:t>
      </w:r>
      <w:proofErr w:type="gramStart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Например, обучаемому предлагают выступить в роли экскурсовода по музею компьютерной техники;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тренинги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обучение,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навыки, изменить свое отношение к собственному опыту и применяемым в работе подходам;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обучение с использованием компьютерных обучающих программ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  <w:proofErr w:type="gramEnd"/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анализ практических ситуаций (</w:t>
      </w:r>
      <w:proofErr w:type="spellStart"/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case-study</w:t>
      </w:r>
      <w:proofErr w:type="spellEnd"/>
      <w:r w:rsidRPr="004D3CF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— метод обучения навыкам принятия решений; его целью является научить учащихся анализировать информацию, выявлять ключевые проблемы, генерировать </w:t>
      </w:r>
      <w:r w:rsidRPr="004D3CFF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альтернативные пути решения, оценивать их, выбирать оптимальное решение и формировать программы действий.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 учащихся мотивации к изучению того или иного фрагмента учебного материала и курса в целом — краеугольный камень методики преподавания любого предмета, в частности, информатики. Важно, чтобы мотивированными были изучение каждой отдельно взятой темы, введение каждого понятия, овладение каждым умением, приобретение каждого навыка. Такую мотивацию мы назвали локальной. 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Конечно, создание локальной мотивации нередко связано с личным педагогическим талантом учителя и даже просто с его обаянием. Но это относится к той грани педагогической деятельности, которую можно назвать одним словом — искусство. Нас же интересует больше, как принято теперь говорить, технология, т.е. вполне конкретные приемы и методы создания такой мотивации. Ниже мы будем их описывать и приводить примеры ситуаций использования, взятые из преподавательской практики. Сразу оговоримся, что порядок, в котором приводятся приемы создания локальной мотивации, никак не свидетельствует об их предпочтительности. </w:t>
      </w:r>
    </w:p>
    <w:p w:rsidR="00D307F4" w:rsidRPr="004D3CFF" w:rsidRDefault="00D307F4" w:rsidP="00D307F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первый: апелляция к жизненному опыту учащихся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>Этот прием заключается в том, что учитель обращает внимание учащихся на хорошо знакомые учащимся ситуации, понимание сути которых возможно лишь при условии изучения предлагаемого материала. Отметим, что апелляция к собственному опыту учащихся всегда сопровождается, как говорят психологи, рефлексией, т.е. анализом собственных действий, собственного состояния, своих ощущений.</w:t>
      </w:r>
    </w:p>
    <w:p w:rsidR="00D307F4" w:rsidRPr="004D3CFF" w:rsidRDefault="00D307F4" w:rsidP="00D307F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второй: ссылка на то, что приобретаемое сегодня знание понадобится при изучении какого-то последующего материала, важность овладения которым сомнения не вызывает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>Этот прием применяется настолько часто и широко, что мы не будем на нем подробно останавливаться, а лишь приведем один пример его использования в учебнике.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Созданием модели завершается первый этап решения задачи с помощью ЭВМ. Для того чтобы ЭВМ произвела необходимые вычисления и получила ответ, нужно сост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авить для нее четкую инструкцию</w:t>
      </w: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Такая инструкция называется алгоритмом решения задачи. Составление алгоритма — второй этап решения задач с помощью ЭВМ. Значит, теперь нужно научиться составлять алгоритмы для ЭВМ.  </w:t>
      </w:r>
    </w:p>
    <w:p w:rsidR="00D307F4" w:rsidRPr="004D3CFF" w:rsidRDefault="00D307F4" w:rsidP="00D307F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третий: создание проблемной ситуации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педагогической литературе этот прием рассматривается едва ли не как самый главный и универсальный. Состоит он в том, что перед учащимся ставится некоторая проблема, и, преодолевая ее, ученик осваивает те знания, умения и навыки, которые ему и надлежит усвоить согласно программе курса. </w:t>
      </w:r>
    </w:p>
    <w:p w:rsidR="00D307F4" w:rsidRPr="004D3CFF" w:rsidRDefault="00D307F4" w:rsidP="00D307F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четвертый: использование занимательного сюжета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>Занимательность (но не развлекательность!) — это сильный прием. В создании мотивации интерес всегда имеет приоритет над прагматикой — человек готов тратить значительные усилия на усвоение интересного, хотя, быт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может, и бесполезного знания.</w:t>
      </w:r>
    </w:p>
    <w:p w:rsidR="00D307F4" w:rsidRPr="004D3CFF" w:rsidRDefault="00D307F4" w:rsidP="00D307F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пятый: ролевой подход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ученику (или группе учащихся) предлагается выступить в роли того или иного действующего лица, например, формального исполнителя алгоритма. </w:t>
      </w:r>
    </w:p>
    <w:p w:rsidR="00D307F4" w:rsidRPr="004D3CFF" w:rsidRDefault="00D307F4" w:rsidP="00D307F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шестой: деловая игра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Деловую игру можно рассматривать как развитие ролевого метода: в деловой игре у каждого участника своя вполне определенная роль. </w:t>
      </w:r>
    </w:p>
    <w:p w:rsidR="001E49BF" w:rsidRDefault="001E49BF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CFF">
        <w:rPr>
          <w:rFonts w:ascii="Times New Roman" w:eastAsia="Times New Roman" w:hAnsi="Times New Roman"/>
          <w:sz w:val="28"/>
          <w:szCs w:val="28"/>
          <w:lang w:eastAsia="ru-RU"/>
        </w:rPr>
        <w:t>Приведенный список приемов создания локальной мотивации вовсе не претендует на полноту и завершенность. Да и каждый из этих приемов мог бы быть подвергнут еще большей детализации. Но нам представляется, что это каждый читатель сделает уже сам, руководствуясь своим педагогическим вкусом.</w:t>
      </w:r>
    </w:p>
    <w:p w:rsidR="001E49BF" w:rsidRDefault="001E49BF" w:rsidP="00D307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3CFF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 xml:space="preserve">1. Давыдов В.В. Теория развивающего обучения. М.: ИНТОР, 1996. 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2. Емельянов Ю.Н. Активное социально-психологическое обучение. Л., 1985.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3. Змеев С.И. Технология обучения взрослых. М.: Издательский центр “Академия”, 2002.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D3CFF">
        <w:rPr>
          <w:rFonts w:ascii="Times New Roman" w:hAnsi="Times New Roman"/>
          <w:sz w:val="28"/>
          <w:szCs w:val="28"/>
        </w:rPr>
        <w:t>Кларин</w:t>
      </w:r>
      <w:proofErr w:type="gramEnd"/>
      <w:r w:rsidRPr="004D3CFF">
        <w:rPr>
          <w:rFonts w:ascii="Times New Roman" w:hAnsi="Times New Roman"/>
          <w:sz w:val="28"/>
          <w:szCs w:val="28"/>
        </w:rPr>
        <w:t xml:space="preserve"> М.В. Инновации в обучении: метафоры и модели. Анализ зарубежного опыта. М.: Знание, 1989.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5. Кларин М.В. Педагогическая технология в учебном процессе: анализ зарубежного опыта. М.: Знание, 1989.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D3CFF">
        <w:rPr>
          <w:rFonts w:ascii="Times New Roman" w:hAnsi="Times New Roman"/>
          <w:sz w:val="28"/>
          <w:szCs w:val="28"/>
        </w:rPr>
        <w:t>Лернер</w:t>
      </w:r>
      <w:proofErr w:type="spellEnd"/>
      <w:r w:rsidRPr="004D3CFF">
        <w:rPr>
          <w:rFonts w:ascii="Times New Roman" w:hAnsi="Times New Roman"/>
          <w:sz w:val="28"/>
          <w:szCs w:val="28"/>
        </w:rPr>
        <w:t xml:space="preserve"> И.Я. Дидактические основы методов обучения. М., 1980.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7. Ли Д. Практика группового тренинга. СПб</w:t>
      </w:r>
      <w:proofErr w:type="gramStart"/>
      <w:r w:rsidRPr="004D3CF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D3CFF">
        <w:rPr>
          <w:rFonts w:ascii="Times New Roman" w:hAnsi="Times New Roman"/>
          <w:sz w:val="28"/>
          <w:szCs w:val="28"/>
        </w:rPr>
        <w:t>Питер, 2003.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D3CFF">
        <w:rPr>
          <w:rFonts w:ascii="Times New Roman" w:hAnsi="Times New Roman"/>
          <w:sz w:val="28"/>
          <w:szCs w:val="28"/>
        </w:rPr>
        <w:t>Макшанов</w:t>
      </w:r>
      <w:proofErr w:type="spellEnd"/>
      <w:r w:rsidRPr="004D3CFF">
        <w:rPr>
          <w:rFonts w:ascii="Times New Roman" w:hAnsi="Times New Roman"/>
          <w:sz w:val="28"/>
          <w:szCs w:val="28"/>
        </w:rPr>
        <w:t xml:space="preserve"> С.И. Психология тренинга. СПб</w:t>
      </w:r>
      <w:proofErr w:type="gramStart"/>
      <w:r w:rsidRPr="004D3CF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D3CFF">
        <w:rPr>
          <w:rFonts w:ascii="Times New Roman" w:hAnsi="Times New Roman"/>
          <w:sz w:val="28"/>
          <w:szCs w:val="28"/>
        </w:rPr>
        <w:t>1997.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 xml:space="preserve">9. Новые педагогические и информационные технологии в системе образования. / Под ред. Е.С. </w:t>
      </w:r>
      <w:proofErr w:type="spellStart"/>
      <w:r w:rsidRPr="004D3CFF">
        <w:rPr>
          <w:rFonts w:ascii="Times New Roman" w:hAnsi="Times New Roman"/>
          <w:sz w:val="28"/>
          <w:szCs w:val="28"/>
        </w:rPr>
        <w:t>Полат</w:t>
      </w:r>
      <w:proofErr w:type="spellEnd"/>
      <w:r w:rsidRPr="004D3CFF">
        <w:rPr>
          <w:rFonts w:ascii="Times New Roman" w:hAnsi="Times New Roman"/>
          <w:sz w:val="28"/>
          <w:szCs w:val="28"/>
        </w:rPr>
        <w:t xml:space="preserve">. М.: Издательский центр “Академия”, 2000. 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10. Оганесян Н.Т. Методы активного социально-психологического обучения. Тренинги, дискуссии, игры. М.: Ось-89, 2003.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11. Основы педагогики и психологии высшей школы</w:t>
      </w:r>
      <w:proofErr w:type="gramStart"/>
      <w:r w:rsidRPr="004D3CF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4D3CFF">
        <w:rPr>
          <w:rFonts w:ascii="Times New Roman" w:hAnsi="Times New Roman"/>
          <w:sz w:val="28"/>
          <w:szCs w:val="28"/>
        </w:rPr>
        <w:t>од ред. А.В. Петровского. М., 1986.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 xml:space="preserve">12. Панфилова А.П. </w:t>
      </w:r>
      <w:proofErr w:type="spellStart"/>
      <w:r w:rsidRPr="004D3CFF">
        <w:rPr>
          <w:rFonts w:ascii="Times New Roman" w:hAnsi="Times New Roman"/>
          <w:sz w:val="28"/>
          <w:szCs w:val="28"/>
        </w:rPr>
        <w:t>Игротехнический</w:t>
      </w:r>
      <w:proofErr w:type="spellEnd"/>
      <w:r w:rsidRPr="004D3CFF">
        <w:rPr>
          <w:rFonts w:ascii="Times New Roman" w:hAnsi="Times New Roman"/>
          <w:sz w:val="28"/>
          <w:szCs w:val="28"/>
        </w:rPr>
        <w:t xml:space="preserve"> менеджмент. Интерактивные технологии для обучения и организационного развития персонала. М.: Знание, 2004.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13. Рай Л. Развитие навыков тренинга. СПб</w:t>
      </w:r>
      <w:proofErr w:type="gramStart"/>
      <w:r w:rsidRPr="004D3CF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D3CFF">
        <w:rPr>
          <w:rFonts w:ascii="Times New Roman" w:hAnsi="Times New Roman"/>
          <w:sz w:val="28"/>
          <w:szCs w:val="28"/>
        </w:rPr>
        <w:t>Питер, 2003.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>14. Смирнов С.Д. Педагогика и психология высшего образования. М.: Издательский центр “Академия”, 2003.</w:t>
      </w:r>
    </w:p>
    <w:p w:rsidR="00D307F4" w:rsidRPr="004D3CFF" w:rsidRDefault="00D307F4" w:rsidP="00D307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FF">
        <w:rPr>
          <w:rFonts w:ascii="Times New Roman" w:hAnsi="Times New Roman"/>
          <w:sz w:val="28"/>
          <w:szCs w:val="28"/>
        </w:rPr>
        <w:t xml:space="preserve">15. Торн К., </w:t>
      </w:r>
      <w:proofErr w:type="spellStart"/>
      <w:r w:rsidRPr="004D3CFF">
        <w:rPr>
          <w:rFonts w:ascii="Times New Roman" w:hAnsi="Times New Roman"/>
          <w:sz w:val="28"/>
          <w:szCs w:val="28"/>
        </w:rPr>
        <w:t>Маккей</w:t>
      </w:r>
      <w:proofErr w:type="spellEnd"/>
      <w:r w:rsidRPr="004D3CFF">
        <w:rPr>
          <w:rFonts w:ascii="Times New Roman" w:hAnsi="Times New Roman"/>
          <w:sz w:val="28"/>
          <w:szCs w:val="28"/>
        </w:rPr>
        <w:t xml:space="preserve"> Д. Тренинг. Настольная книга тренера. СПб</w:t>
      </w:r>
      <w:proofErr w:type="gramStart"/>
      <w:r w:rsidRPr="004D3CF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4D3CFF">
        <w:rPr>
          <w:rFonts w:ascii="Times New Roman" w:hAnsi="Times New Roman"/>
          <w:sz w:val="28"/>
          <w:szCs w:val="28"/>
        </w:rPr>
        <w:t>Питер, 2003.</w:t>
      </w:r>
    </w:p>
    <w:p w:rsidR="00792A6F" w:rsidRDefault="00D307F4" w:rsidP="00D307F4">
      <w:pPr>
        <w:spacing w:after="0" w:line="360" w:lineRule="auto"/>
        <w:ind w:firstLine="709"/>
        <w:jc w:val="both"/>
      </w:pPr>
      <w:r w:rsidRPr="004D3CFF">
        <w:rPr>
          <w:rFonts w:ascii="Times New Roman" w:hAnsi="Times New Roman"/>
          <w:sz w:val="28"/>
          <w:szCs w:val="28"/>
        </w:rPr>
        <w:t>16. Щедровицкий Г., Розин В., Алексеев Н., Непомнящая Н. Педагогика и логика. М., 1993.</w:t>
      </w:r>
    </w:p>
    <w:sectPr w:rsidR="00792A6F" w:rsidSect="00D307F4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7F4"/>
    <w:rsid w:val="000A510A"/>
    <w:rsid w:val="001E49BF"/>
    <w:rsid w:val="0020306A"/>
    <w:rsid w:val="00314211"/>
    <w:rsid w:val="00386A92"/>
    <w:rsid w:val="003A52F9"/>
    <w:rsid w:val="003B4334"/>
    <w:rsid w:val="005454EE"/>
    <w:rsid w:val="005940C1"/>
    <w:rsid w:val="00692786"/>
    <w:rsid w:val="00792A6F"/>
    <w:rsid w:val="00804F8B"/>
    <w:rsid w:val="009C583C"/>
    <w:rsid w:val="009D5A0D"/>
    <w:rsid w:val="00B00BE0"/>
    <w:rsid w:val="00D307F4"/>
    <w:rsid w:val="00DE7638"/>
    <w:rsid w:val="00F5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</dc:creator>
  <cp:lastModifiedBy>Надежда Сергеевна</cp:lastModifiedBy>
  <cp:revision>2</cp:revision>
  <dcterms:created xsi:type="dcterms:W3CDTF">2013-07-17T13:39:00Z</dcterms:created>
  <dcterms:modified xsi:type="dcterms:W3CDTF">2013-07-17T13:59:00Z</dcterms:modified>
</cp:coreProperties>
</file>