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XSpec="right" w:tblpY="1698"/>
        <w:tblW w:w="6141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6"/>
        <w:gridCol w:w="2150"/>
        <w:gridCol w:w="1995"/>
      </w:tblGrid>
      <w:tr w:rsidR="00FD3494" w:rsidRPr="00FD3494" w:rsidTr="0029308F">
        <w:trPr>
          <w:trHeight w:val="394"/>
        </w:trPr>
        <w:tc>
          <w:tcPr>
            <w:tcW w:w="0" w:type="auto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FD3494" w:rsidRPr="002E2996" w:rsidRDefault="0029308F" w:rsidP="00D20CF0">
            <w:pPr>
              <w:rPr>
                <w:color w:val="auto"/>
                <w:u w:val="none"/>
              </w:rPr>
            </w:pPr>
            <w:r w:rsidRPr="002E2996">
              <w:rPr>
                <w:color w:val="auto"/>
                <w:u w:val="none"/>
              </w:rPr>
              <w:t xml:space="preserve">Виды </w:t>
            </w:r>
            <w:r w:rsidR="00FD3494" w:rsidRPr="002E2996">
              <w:rPr>
                <w:color w:val="auto"/>
                <w:u w:val="none"/>
              </w:rPr>
              <w:t>треугольников</w:t>
            </w:r>
          </w:p>
        </w:tc>
      </w:tr>
      <w:tr w:rsidR="00FD3494" w:rsidRPr="00FD3494" w:rsidTr="0029308F">
        <w:trPr>
          <w:trHeight w:val="2756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FD3494" w:rsidRPr="002E2996" w:rsidRDefault="00FD3494" w:rsidP="00D20CF0">
            <w:pPr>
              <w:rPr>
                <w:color w:val="auto"/>
                <w:u w:val="none"/>
              </w:rPr>
            </w:pPr>
            <w:r w:rsidRPr="002E2996">
              <w:rPr>
                <w:noProof/>
                <w:color w:val="auto"/>
                <w:u w:val="none"/>
              </w:rPr>
              <w:drawing>
                <wp:inline distT="0" distB="0" distL="0" distR="0">
                  <wp:extent cx="1146810" cy="711200"/>
                  <wp:effectExtent l="19050" t="0" r="0" b="0"/>
                  <wp:docPr id="1" name="Рисунок 1" descr="Остроугольный треугольник">
                    <a:hlinkClick xmlns:a="http://schemas.openxmlformats.org/drawingml/2006/main" r:id="rId6" tooltip="&quot;Остроугольный треугольн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троугольный треугольник">
                            <a:hlinkClick r:id="rId6" tooltip="&quot;Остроугольный треугольн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996">
              <w:rPr>
                <w:color w:val="auto"/>
                <w:u w:val="none"/>
              </w:rPr>
              <w:br/>
              <w:t>Остроугольный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FD3494" w:rsidRPr="002E2996" w:rsidRDefault="00FD3494" w:rsidP="00D20CF0">
            <w:pPr>
              <w:rPr>
                <w:color w:val="auto"/>
                <w:u w:val="none"/>
              </w:rPr>
            </w:pPr>
            <w:r w:rsidRPr="002E2996">
              <w:rPr>
                <w:noProof/>
                <w:color w:val="auto"/>
                <w:u w:val="none"/>
              </w:rPr>
              <w:drawing>
                <wp:inline distT="0" distB="0" distL="0" distR="0">
                  <wp:extent cx="1146810" cy="1146810"/>
                  <wp:effectExtent l="19050" t="0" r="0" b="0"/>
                  <wp:docPr id="2" name="Рисунок 2" descr="Тупоугольный треугольник">
                    <a:hlinkClick xmlns:a="http://schemas.openxmlformats.org/drawingml/2006/main" r:id="rId8" tooltip="&quot;Тупоугольный треугольн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упоугольный треугольник">
                            <a:hlinkClick r:id="rId8" tooltip="&quot;Тупоугольный треугольн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996">
              <w:rPr>
                <w:color w:val="auto"/>
                <w:u w:val="none"/>
              </w:rPr>
              <w:br/>
              <w:t>Тупоугольный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FD3494" w:rsidRPr="002E2996" w:rsidRDefault="00FD3494" w:rsidP="00D20CF0">
            <w:pPr>
              <w:rPr>
                <w:color w:val="auto"/>
                <w:u w:val="none"/>
              </w:rPr>
            </w:pPr>
            <w:r w:rsidRPr="002E2996">
              <w:rPr>
                <w:noProof/>
                <w:color w:val="auto"/>
                <w:u w:val="none"/>
              </w:rPr>
              <w:drawing>
                <wp:inline distT="0" distB="0" distL="0" distR="0">
                  <wp:extent cx="1146810" cy="1088390"/>
                  <wp:effectExtent l="19050" t="0" r="0" b="0"/>
                  <wp:docPr id="3" name="Рисунок 3" descr="Прямоугольный треугольник">
                    <a:hlinkClick xmlns:a="http://schemas.openxmlformats.org/drawingml/2006/main" r:id="rId10" tooltip="&quot;Прямоугольный треугольн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ямоугольный треугольник">
                            <a:hlinkClick r:id="rId10" tooltip="&quot;Прямоугольный треугольн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996">
              <w:rPr>
                <w:color w:val="auto"/>
                <w:u w:val="none"/>
              </w:rPr>
              <w:br/>
              <w:t>Прямоугольный</w:t>
            </w:r>
          </w:p>
        </w:tc>
      </w:tr>
      <w:tr w:rsidR="00FD3494" w:rsidRPr="002E2996" w:rsidTr="0029308F">
        <w:trPr>
          <w:trHeight w:val="4059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FD3494" w:rsidRPr="002E2996" w:rsidRDefault="00FD3494" w:rsidP="00D20CF0">
            <w:pPr>
              <w:rPr>
                <w:color w:val="auto"/>
                <w:u w:val="none"/>
              </w:rPr>
            </w:pPr>
            <w:r w:rsidRPr="002E2996">
              <w:rPr>
                <w:noProof/>
                <w:color w:val="auto"/>
                <w:u w:val="none"/>
              </w:rPr>
              <w:drawing>
                <wp:inline distT="0" distB="0" distL="0" distR="0">
                  <wp:extent cx="1132205" cy="1132205"/>
                  <wp:effectExtent l="0" t="0" r="0" b="0"/>
                  <wp:docPr id="4" name="Рисунок 4" descr="Разносторонний треугольник">
                    <a:hlinkClick xmlns:a="http://schemas.openxmlformats.org/drawingml/2006/main" r:id="rId12" tooltip="&quot;Разносторонний треугольн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зносторонний треугольник">
                            <a:hlinkClick r:id="rId12" tooltip="&quot;Разносторонний треугольн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996">
              <w:rPr>
                <w:color w:val="auto"/>
                <w:u w:val="none"/>
              </w:rPr>
              <w:br/>
              <w:t>Разносторонний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FD3494" w:rsidRPr="002E2996" w:rsidRDefault="00FD3494" w:rsidP="00D20CF0">
            <w:pPr>
              <w:rPr>
                <w:color w:val="auto"/>
                <w:u w:val="none"/>
              </w:rPr>
            </w:pPr>
            <w:r w:rsidRPr="002E2996">
              <w:rPr>
                <w:noProof/>
                <w:color w:val="auto"/>
                <w:u w:val="none"/>
              </w:rPr>
              <w:drawing>
                <wp:inline distT="0" distB="0" distL="0" distR="0">
                  <wp:extent cx="1241460" cy="1161143"/>
                  <wp:effectExtent l="19050" t="0" r="0" b="0"/>
                  <wp:docPr id="5" name="Рисунок 5" descr="Равнобедренный треугольник">
                    <a:hlinkClick xmlns:a="http://schemas.openxmlformats.org/drawingml/2006/main" r:id="rId14" tooltip="&quot;Равнобедренный треугольн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внобедренный треугольник">
                            <a:hlinkClick r:id="rId14" tooltip="&quot;Равнобедренный треугольн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86" cy="116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996">
              <w:rPr>
                <w:color w:val="auto"/>
                <w:u w:val="none"/>
              </w:rPr>
              <w:br/>
              <w:t>Равнобедренный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FD3494" w:rsidRPr="002E2996" w:rsidRDefault="00FD3494" w:rsidP="00D20CF0">
            <w:pPr>
              <w:rPr>
                <w:color w:val="auto"/>
                <w:u w:val="none"/>
              </w:rPr>
            </w:pPr>
            <w:r w:rsidRPr="002E2996">
              <w:rPr>
                <w:noProof/>
                <w:color w:val="auto"/>
                <w:u w:val="none"/>
              </w:rPr>
              <w:drawing>
                <wp:inline distT="0" distB="0" distL="0" distR="0">
                  <wp:extent cx="1146810" cy="1001395"/>
                  <wp:effectExtent l="19050" t="0" r="0" b="0"/>
                  <wp:docPr id="6" name="Рисунок 6" descr="Равносторонний треугольник">
                    <a:hlinkClick xmlns:a="http://schemas.openxmlformats.org/drawingml/2006/main" r:id="rId16" tooltip="&quot;Равносторонний треугольн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вносторонний треугольник">
                            <a:hlinkClick r:id="rId16" tooltip="&quot;Равносторонний треугольн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996">
              <w:rPr>
                <w:color w:val="auto"/>
                <w:u w:val="none"/>
              </w:rPr>
              <w:br/>
              <w:t>Равносторонний</w:t>
            </w:r>
          </w:p>
        </w:tc>
      </w:tr>
    </w:tbl>
    <w:p w:rsidR="002A320B" w:rsidRPr="00AB13A2" w:rsidRDefault="00AB13A2" w:rsidP="003A72B5">
      <w:pPr>
        <w:jc w:val="center"/>
        <w:rPr>
          <w:color w:val="auto"/>
          <w:u w:val="none"/>
          <w:lang w:val="en-US"/>
        </w:rPr>
      </w:pPr>
      <w:r>
        <w:rPr>
          <w:color w:val="auto"/>
          <w:u w:val="none"/>
        </w:rPr>
        <w:t>БИЛЕТ №</w:t>
      </w:r>
      <w:r>
        <w:rPr>
          <w:color w:val="auto"/>
          <w:u w:val="none"/>
          <w:lang w:val="en-US"/>
        </w:rPr>
        <w:t>3</w:t>
      </w:r>
    </w:p>
    <w:p w:rsidR="002A320B" w:rsidRPr="002E2996" w:rsidRDefault="002A320B" w:rsidP="003A72B5">
      <w:pPr>
        <w:jc w:val="center"/>
        <w:rPr>
          <w:color w:val="auto"/>
          <w:u w:val="none"/>
          <w:lang w:val="en-US"/>
        </w:rPr>
      </w:pPr>
    </w:p>
    <w:p w:rsidR="00FD3494" w:rsidRPr="002E2996" w:rsidRDefault="0029308F" w:rsidP="00D20CF0">
      <w:pPr>
        <w:rPr>
          <w:color w:val="auto"/>
          <w:u w:val="none"/>
        </w:rPr>
      </w:pPr>
      <w:r w:rsidRPr="002E2996">
        <w:rPr>
          <w:color w:val="auto"/>
          <w:u w:val="none"/>
        </w:rPr>
        <w:t xml:space="preserve">ТРЕУГОЛЬНИК-это геометрическая фигура, образованная тремя отрезками, которые соединяют три не лежащие на одной прямой точки.    </w:t>
      </w:r>
    </w:p>
    <w:p w:rsidR="00FD3494" w:rsidRPr="002E2996" w:rsidRDefault="00FD3494" w:rsidP="00D20CF0">
      <w:pPr>
        <w:rPr>
          <w:color w:val="auto"/>
          <w:u w:val="none"/>
        </w:rPr>
      </w:pPr>
    </w:p>
    <w:p w:rsidR="00FD3494" w:rsidRPr="002E2996" w:rsidRDefault="00A93F05" w:rsidP="00D20CF0">
      <w:pPr>
        <w:rPr>
          <w:color w:val="auto"/>
          <w:u w:val="none"/>
        </w:rPr>
      </w:pPr>
      <w:hyperlink r:id="rId18" w:tooltip="Увеличить" w:history="1">
        <w:r w:rsidRPr="00A93F05">
          <w:rPr>
            <w:noProof/>
            <w:color w:val="auto"/>
            <w:u w:val="non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8" o:spid="_x0000_i1025" type="#_x0000_t75" alt="http://bits.wikimedia.org/static-1.21wmf11/skins/common/images/magnify-clip.png" href="http://ru.wikipedia.org/wiki/%D0%A4%D0%B0%D0%B9%D0%BB:Triangle_sommeangles.svg" title="Увеличить" style="width:11.25pt;height:8.25pt;visibility:visible;mso-wrap-style:square" o:button="t">
              <v:fill o:detectmouseclick="t"/>
              <v:imagedata r:id="rId19" o:title="magnify-clip"/>
            </v:shape>
          </w:pict>
        </w:r>
      </w:hyperlink>
    </w:p>
    <w:p w:rsidR="002A320B" w:rsidRPr="003A72B5" w:rsidRDefault="002A320B" w:rsidP="00D20CF0">
      <w:pPr>
        <w:rPr>
          <w:b w:val="0"/>
          <w:color w:val="auto"/>
          <w:u w:val="none"/>
        </w:rPr>
      </w:pPr>
    </w:p>
    <w:p w:rsidR="00FD3494" w:rsidRPr="003A72B5" w:rsidRDefault="00FD3494" w:rsidP="00D20CF0">
      <w:pPr>
        <w:rPr>
          <w:b w:val="0"/>
          <w:i/>
          <w:color w:val="auto"/>
          <w:u w:val="none"/>
        </w:rPr>
      </w:pPr>
      <w:r w:rsidRPr="003A72B5">
        <w:rPr>
          <w:b w:val="0"/>
          <w:color w:val="auto"/>
          <w:u w:val="none"/>
        </w:rPr>
        <w:t xml:space="preserve">Если все углы треугольника острые, то треугольник называется </w:t>
      </w:r>
      <w:r w:rsidRPr="003A72B5">
        <w:rPr>
          <w:i/>
          <w:color w:val="auto"/>
          <w:u w:val="none"/>
        </w:rPr>
        <w:t>остроугольным</w:t>
      </w:r>
      <w:r w:rsidRPr="003A72B5">
        <w:rPr>
          <w:b w:val="0"/>
          <w:i/>
          <w:color w:val="auto"/>
          <w:u w:val="none"/>
        </w:rPr>
        <w:t>;</w:t>
      </w:r>
    </w:p>
    <w:p w:rsidR="00FD3494" w:rsidRPr="003A72B5" w:rsidRDefault="00FD3494" w:rsidP="00D20CF0">
      <w:pPr>
        <w:rPr>
          <w:b w:val="0"/>
          <w:i/>
          <w:color w:val="auto"/>
          <w:u w:val="none"/>
        </w:rPr>
      </w:pPr>
      <w:r w:rsidRPr="003A72B5">
        <w:rPr>
          <w:b w:val="0"/>
          <w:color w:val="auto"/>
          <w:u w:val="none"/>
        </w:rPr>
        <w:t xml:space="preserve">Если один из углов треугольника </w:t>
      </w:r>
      <w:hyperlink r:id="rId20" w:tooltip="Тупой угол" w:history="1">
        <w:r w:rsidRPr="003A72B5">
          <w:rPr>
            <w:b w:val="0"/>
            <w:color w:val="auto"/>
            <w:u w:val="none"/>
          </w:rPr>
          <w:t>тупой</w:t>
        </w:r>
      </w:hyperlink>
      <w:r w:rsidRPr="003A72B5">
        <w:rPr>
          <w:b w:val="0"/>
          <w:color w:val="auto"/>
          <w:u w:val="none"/>
        </w:rPr>
        <w:t xml:space="preserve"> (больше 90°), то треугольник называется </w:t>
      </w:r>
      <w:r w:rsidRPr="003A72B5">
        <w:rPr>
          <w:i/>
          <w:color w:val="auto"/>
          <w:u w:val="none"/>
        </w:rPr>
        <w:t>тупоугольным;</w:t>
      </w:r>
    </w:p>
    <w:p w:rsidR="00CE698B" w:rsidRPr="005B1FA6" w:rsidRDefault="00FD3494" w:rsidP="00D20CF0">
      <w:pPr>
        <w:rPr>
          <w:color w:val="auto"/>
          <w:u w:val="none"/>
        </w:rPr>
      </w:pPr>
      <w:r w:rsidRPr="003A72B5">
        <w:rPr>
          <w:b w:val="0"/>
          <w:color w:val="auto"/>
          <w:u w:val="none"/>
        </w:rPr>
        <w:t xml:space="preserve">Если один из углов треугольника </w:t>
      </w:r>
      <w:hyperlink r:id="rId21" w:tooltip="Прямой угол" w:history="1">
        <w:r w:rsidRPr="003A72B5">
          <w:rPr>
            <w:b w:val="0"/>
            <w:color w:val="auto"/>
            <w:u w:val="none"/>
          </w:rPr>
          <w:t>прямой</w:t>
        </w:r>
      </w:hyperlink>
      <w:r w:rsidRPr="003A72B5">
        <w:rPr>
          <w:b w:val="0"/>
          <w:color w:val="auto"/>
          <w:u w:val="none"/>
        </w:rPr>
        <w:t xml:space="preserve"> (равен 90°), то треугольник называется </w:t>
      </w:r>
      <w:hyperlink r:id="rId22" w:tooltip="Прямоугольный треугольник" w:history="1">
        <w:r w:rsidRPr="003A72B5">
          <w:rPr>
            <w:i/>
            <w:color w:val="auto"/>
            <w:u w:val="none"/>
          </w:rPr>
          <w:t>прямоугольным</w:t>
        </w:r>
      </w:hyperlink>
      <w:r w:rsidRPr="003A72B5">
        <w:rPr>
          <w:color w:val="auto"/>
          <w:u w:val="none"/>
        </w:rPr>
        <w:t xml:space="preserve">. </w:t>
      </w:r>
    </w:p>
    <w:p w:rsidR="001C768D" w:rsidRPr="003A72B5" w:rsidRDefault="00FD3494" w:rsidP="00D20CF0">
      <w:pPr>
        <w:rPr>
          <w:b w:val="0"/>
          <w:color w:val="auto"/>
          <w:u w:val="none"/>
        </w:rPr>
      </w:pPr>
      <w:r w:rsidRPr="003A72B5">
        <w:rPr>
          <w:b w:val="0"/>
          <w:color w:val="auto"/>
          <w:u w:val="none"/>
        </w:rPr>
        <w:t xml:space="preserve">Две стороны, образующие прямой угол, называются </w:t>
      </w:r>
      <w:hyperlink r:id="rId23" w:tooltip="Катет" w:history="1">
        <w:r w:rsidRPr="00CE698B">
          <w:rPr>
            <w:color w:val="auto"/>
            <w:u w:val="none"/>
          </w:rPr>
          <w:t>катетами</w:t>
        </w:r>
      </w:hyperlink>
      <w:r w:rsidRPr="003A72B5">
        <w:rPr>
          <w:b w:val="0"/>
          <w:color w:val="auto"/>
          <w:u w:val="none"/>
        </w:rPr>
        <w:t>, а сторона, противолежащая прямому углу, называет</w:t>
      </w:r>
      <w:r w:rsidR="001C768D" w:rsidRPr="003A72B5">
        <w:rPr>
          <w:b w:val="0"/>
          <w:color w:val="auto"/>
          <w:u w:val="none"/>
        </w:rPr>
        <w:t xml:space="preserve">ся </w:t>
      </w:r>
      <w:r w:rsidRPr="00CE698B">
        <w:rPr>
          <w:color w:val="auto"/>
          <w:u w:val="none"/>
        </w:rPr>
        <w:t>гипотенузо</w:t>
      </w:r>
      <w:r w:rsidR="001C768D" w:rsidRPr="00CE698B">
        <w:rPr>
          <w:color w:val="auto"/>
          <w:u w:val="none"/>
        </w:rPr>
        <w:t>й</w:t>
      </w:r>
    </w:p>
    <w:p w:rsidR="005B1FA6" w:rsidRPr="00AB13A2" w:rsidRDefault="00AB13A2" w:rsidP="005B1FA6">
      <w:pPr>
        <w:ind w:left="600"/>
        <w:rPr>
          <w:bCs w:val="0"/>
          <w:color w:val="auto"/>
          <w:u w:val="none"/>
        </w:rPr>
      </w:pPr>
      <w:bookmarkStart w:id="0" w:name="MapleAutoBookmark43"/>
      <w:r w:rsidRPr="00AB13A2">
        <w:rPr>
          <w:bCs w:val="0"/>
          <w:color w:val="auto"/>
          <w:u w:val="none"/>
        </w:rPr>
        <w:t>СООТНОШЕНИЕ МЕЖДУ СТОРОНАМИ И УГЛАМИ ТРЕУГОЛЬНИКА</w:t>
      </w:r>
      <w:r w:rsidR="005B1FA6" w:rsidRPr="00AB13A2">
        <w:rPr>
          <w:bCs w:val="0"/>
          <w:color w:val="auto"/>
          <w:u w:val="none"/>
        </w:rPr>
        <w:t> </w:t>
      </w:r>
    </w:p>
    <w:bookmarkEnd w:id="0"/>
    <w:p w:rsidR="000B3206" w:rsidRPr="000B3206" w:rsidRDefault="000B3206" w:rsidP="000B3206">
      <w:pPr>
        <w:rPr>
          <w:b w:val="0"/>
          <w:color w:val="auto"/>
          <w:sz w:val="20"/>
          <w:szCs w:val="20"/>
        </w:rPr>
      </w:pPr>
      <w:r w:rsidRPr="000B3206">
        <w:rPr>
          <w:b w:val="0"/>
          <w:i/>
          <w:iCs/>
          <w:color w:val="auto"/>
        </w:rPr>
        <w:t>В любом треугольнике:</w:t>
      </w:r>
      <w:r w:rsidRPr="000B3206">
        <w:rPr>
          <w:b w:val="0"/>
          <w:bCs w:val="0"/>
          <w:color w:val="auto"/>
        </w:rPr>
        <w:t> </w:t>
      </w:r>
    </w:p>
    <w:p w:rsidR="000B3206" w:rsidRPr="000B3206" w:rsidRDefault="000B3206" w:rsidP="000B3206">
      <w:pPr>
        <w:ind w:right="-58"/>
        <w:rPr>
          <w:b w:val="0"/>
          <w:color w:val="auto"/>
          <w:sz w:val="20"/>
          <w:szCs w:val="20"/>
        </w:rPr>
      </w:pPr>
      <w:r w:rsidRPr="000B3206">
        <w:rPr>
          <w:b w:val="0"/>
          <w:color w:val="auto"/>
          <w:sz w:val="20"/>
          <w:szCs w:val="20"/>
        </w:rPr>
        <w:t xml:space="preserve">  </w:t>
      </w:r>
    </w:p>
    <w:p w:rsidR="000B3206" w:rsidRPr="000B3206" w:rsidRDefault="000B3206" w:rsidP="000B3206">
      <w:pPr>
        <w:ind w:right="-58"/>
        <w:rPr>
          <w:b w:val="0"/>
          <w:color w:val="auto"/>
          <w:sz w:val="20"/>
          <w:szCs w:val="20"/>
        </w:rPr>
      </w:pPr>
      <w:r w:rsidRPr="000B3206">
        <w:rPr>
          <w:b w:val="0"/>
          <w:color w:val="auto"/>
        </w:rPr>
        <w:t>1.</w:t>
      </w:r>
      <w:r w:rsidRPr="000B3206">
        <w:rPr>
          <w:b w:val="0"/>
          <w:i/>
          <w:iCs/>
          <w:color w:val="auto"/>
        </w:rPr>
        <w:t>  Против большей стороны лежит больший угол, и наоборот.</w:t>
      </w:r>
    </w:p>
    <w:p w:rsidR="000B3206" w:rsidRPr="000B3206" w:rsidRDefault="000B3206" w:rsidP="000B3206">
      <w:pPr>
        <w:ind w:right="-58"/>
        <w:rPr>
          <w:b w:val="0"/>
          <w:color w:val="auto"/>
          <w:sz w:val="20"/>
          <w:szCs w:val="20"/>
        </w:rPr>
      </w:pPr>
      <w:r w:rsidRPr="000B3206">
        <w:rPr>
          <w:b w:val="0"/>
          <w:i/>
          <w:iCs/>
          <w:color w:val="auto"/>
          <w:sz w:val="16"/>
          <w:szCs w:val="16"/>
        </w:rPr>
        <w:t> </w:t>
      </w:r>
    </w:p>
    <w:p w:rsidR="000B3206" w:rsidRPr="000B3206" w:rsidRDefault="000B3206" w:rsidP="000B3206">
      <w:pPr>
        <w:ind w:right="-58"/>
        <w:rPr>
          <w:b w:val="0"/>
          <w:color w:val="auto"/>
          <w:sz w:val="20"/>
          <w:szCs w:val="20"/>
        </w:rPr>
      </w:pPr>
      <w:r w:rsidRPr="000B3206">
        <w:rPr>
          <w:b w:val="0"/>
          <w:color w:val="auto"/>
        </w:rPr>
        <w:t>2.</w:t>
      </w:r>
      <w:r w:rsidRPr="000B3206">
        <w:rPr>
          <w:b w:val="0"/>
          <w:i/>
          <w:iCs/>
          <w:color w:val="auto"/>
        </w:rPr>
        <w:t>  Против равных сторон лежат равные углы, и наоборот.</w:t>
      </w:r>
    </w:p>
    <w:p w:rsidR="000B3206" w:rsidRPr="000B3206" w:rsidRDefault="000B3206" w:rsidP="000B3206">
      <w:pPr>
        <w:rPr>
          <w:b w:val="0"/>
          <w:color w:val="auto"/>
          <w:sz w:val="20"/>
          <w:szCs w:val="20"/>
        </w:rPr>
      </w:pPr>
      <w:r w:rsidRPr="000B3206">
        <w:rPr>
          <w:b w:val="0"/>
          <w:color w:val="auto"/>
        </w:rPr>
        <w:t xml:space="preserve">     В частности, все углы в </w:t>
      </w:r>
      <w:r w:rsidRPr="000B3206">
        <w:rPr>
          <w:b w:val="0"/>
          <w:i/>
          <w:iCs/>
          <w:color w:val="auto"/>
        </w:rPr>
        <w:t>равностороннем</w:t>
      </w:r>
      <w:r w:rsidRPr="000B3206">
        <w:rPr>
          <w:b w:val="0"/>
          <w:color w:val="auto"/>
        </w:rPr>
        <w:t xml:space="preserve"> треугольнике равны.</w:t>
      </w:r>
    </w:p>
    <w:p w:rsidR="000B3206" w:rsidRPr="000B3206" w:rsidRDefault="000B3206" w:rsidP="000B3206">
      <w:pPr>
        <w:rPr>
          <w:b w:val="0"/>
          <w:color w:val="auto"/>
          <w:sz w:val="20"/>
          <w:szCs w:val="20"/>
        </w:rPr>
      </w:pPr>
      <w:r w:rsidRPr="000B3206">
        <w:rPr>
          <w:b w:val="0"/>
          <w:color w:val="auto"/>
          <w:sz w:val="16"/>
          <w:szCs w:val="16"/>
        </w:rPr>
        <w:t> </w:t>
      </w:r>
    </w:p>
    <w:p w:rsidR="000B3206" w:rsidRPr="000B3206" w:rsidRDefault="000B3206" w:rsidP="000B3206">
      <w:pPr>
        <w:rPr>
          <w:b w:val="0"/>
          <w:color w:val="auto"/>
          <w:sz w:val="20"/>
          <w:szCs w:val="20"/>
        </w:rPr>
      </w:pPr>
      <w:r w:rsidRPr="000B3206">
        <w:rPr>
          <w:b w:val="0"/>
          <w:color w:val="auto"/>
        </w:rPr>
        <w:t>3.</w:t>
      </w:r>
      <w:r w:rsidRPr="000B3206">
        <w:rPr>
          <w:b w:val="0"/>
          <w:i/>
          <w:iCs/>
          <w:color w:val="auto"/>
        </w:rPr>
        <w:t xml:space="preserve">  Сумма углов треугольника равна 180 </w:t>
      </w:r>
      <w:r w:rsidRPr="000B3206">
        <w:rPr>
          <w:b w:val="0"/>
          <w:color w:val="auto"/>
        </w:rPr>
        <w:t>º</w:t>
      </w:r>
      <w:r w:rsidRPr="000B3206">
        <w:rPr>
          <w:b w:val="0"/>
          <w:i/>
          <w:iCs/>
          <w:color w:val="auto"/>
        </w:rPr>
        <w:t xml:space="preserve"> .</w:t>
      </w:r>
    </w:p>
    <w:p w:rsidR="000B3206" w:rsidRPr="000B3206" w:rsidRDefault="000B3206" w:rsidP="000B3206">
      <w:pPr>
        <w:rPr>
          <w:b w:val="0"/>
          <w:color w:val="auto"/>
          <w:sz w:val="20"/>
          <w:szCs w:val="20"/>
        </w:rPr>
      </w:pPr>
      <w:r w:rsidRPr="000B3206">
        <w:rPr>
          <w:b w:val="0"/>
          <w:i/>
          <w:iCs/>
          <w:color w:val="auto"/>
          <w:sz w:val="16"/>
          <w:szCs w:val="16"/>
        </w:rPr>
        <w:lastRenderedPageBreak/>
        <w:t> </w:t>
      </w:r>
    </w:p>
    <w:p w:rsidR="000B3206" w:rsidRPr="000B3206" w:rsidRDefault="000B3206" w:rsidP="000B3206">
      <w:pPr>
        <w:pStyle w:val="2"/>
        <w:rPr>
          <w:color w:val="auto"/>
          <w:sz w:val="24"/>
          <w:szCs w:val="24"/>
        </w:rPr>
      </w:pPr>
      <w:r w:rsidRPr="000B3206">
        <w:rPr>
          <w:color w:val="auto"/>
        </w:rPr>
        <w:t xml:space="preserve">     Из двух последних свойств следует, что каждый угол в </w:t>
      </w:r>
      <w:proofErr w:type="gramStart"/>
      <w:r w:rsidRPr="000B3206">
        <w:rPr>
          <w:color w:val="auto"/>
        </w:rPr>
        <w:t>равностороннем</w:t>
      </w:r>
      <w:proofErr w:type="gramEnd"/>
      <w:r w:rsidRPr="000B3206">
        <w:rPr>
          <w:color w:val="auto"/>
        </w:rPr>
        <w:t xml:space="preserve"> </w:t>
      </w:r>
    </w:p>
    <w:p w:rsidR="000B3206" w:rsidRPr="000B3206" w:rsidRDefault="000B3206" w:rsidP="000B3206">
      <w:pPr>
        <w:pStyle w:val="2"/>
        <w:rPr>
          <w:color w:val="auto"/>
        </w:rPr>
      </w:pPr>
      <w:r w:rsidRPr="000B3206">
        <w:rPr>
          <w:color w:val="auto"/>
        </w:rPr>
        <w:t xml:space="preserve">     треугольнике </w:t>
      </w:r>
      <w:proofErr w:type="gramStart"/>
      <w:r w:rsidRPr="000B3206">
        <w:rPr>
          <w:color w:val="auto"/>
        </w:rPr>
        <w:t>равен</w:t>
      </w:r>
      <w:proofErr w:type="gramEnd"/>
      <w:r w:rsidRPr="000B3206">
        <w:rPr>
          <w:color w:val="auto"/>
        </w:rPr>
        <w:t xml:space="preserve"> 60</w:t>
      </w:r>
      <w:r w:rsidRPr="000B3206">
        <w:rPr>
          <w:i/>
          <w:iCs/>
          <w:color w:val="auto"/>
        </w:rPr>
        <w:t xml:space="preserve"> </w:t>
      </w:r>
      <w:r w:rsidRPr="000B3206">
        <w:rPr>
          <w:color w:val="auto"/>
        </w:rPr>
        <w:t>º.</w:t>
      </w:r>
    </w:p>
    <w:p w:rsidR="000B3206" w:rsidRPr="000B3206" w:rsidRDefault="000B3206" w:rsidP="000B3206">
      <w:pPr>
        <w:rPr>
          <w:b w:val="0"/>
          <w:color w:val="auto"/>
          <w:sz w:val="20"/>
          <w:szCs w:val="20"/>
        </w:rPr>
      </w:pPr>
      <w:r w:rsidRPr="000B3206">
        <w:rPr>
          <w:b w:val="0"/>
          <w:color w:val="auto"/>
          <w:sz w:val="20"/>
          <w:szCs w:val="20"/>
        </w:rPr>
        <w:t> </w:t>
      </w:r>
    </w:p>
    <w:p w:rsidR="000B3206" w:rsidRPr="000B3206" w:rsidRDefault="000B3206" w:rsidP="000B3206">
      <w:pPr>
        <w:pStyle w:val="2"/>
        <w:rPr>
          <w:color w:val="auto"/>
          <w:sz w:val="24"/>
          <w:szCs w:val="24"/>
        </w:rPr>
      </w:pPr>
      <w:r w:rsidRPr="000B3206">
        <w:rPr>
          <w:color w:val="auto"/>
        </w:rPr>
        <w:t>4.  Продолжая</w:t>
      </w:r>
      <w:r w:rsidRPr="000B3206">
        <w:rPr>
          <w:color w:val="auto"/>
          <w:sz w:val="16"/>
          <w:szCs w:val="16"/>
        </w:rPr>
        <w:t xml:space="preserve"> </w:t>
      </w:r>
      <w:r w:rsidRPr="000B3206">
        <w:rPr>
          <w:color w:val="auto"/>
        </w:rPr>
        <w:t>одну из</w:t>
      </w:r>
      <w:r w:rsidRPr="000B3206">
        <w:rPr>
          <w:color w:val="auto"/>
          <w:sz w:val="16"/>
          <w:szCs w:val="16"/>
        </w:rPr>
        <w:t xml:space="preserve"> </w:t>
      </w:r>
      <w:r w:rsidRPr="000B3206">
        <w:rPr>
          <w:color w:val="auto"/>
        </w:rPr>
        <w:t>сторон</w:t>
      </w:r>
      <w:r w:rsidRPr="000B3206">
        <w:rPr>
          <w:color w:val="auto"/>
          <w:sz w:val="16"/>
          <w:szCs w:val="16"/>
        </w:rPr>
        <w:t xml:space="preserve"> </w:t>
      </w:r>
      <w:r w:rsidR="00486B48">
        <w:rPr>
          <w:color w:val="auto"/>
        </w:rPr>
        <w:t>треугольника</w:t>
      </w:r>
      <w:proofErr w:type="gramStart"/>
      <w:r w:rsidR="00486B48">
        <w:rPr>
          <w:color w:val="auto"/>
        </w:rPr>
        <w:t xml:space="preserve"> </w:t>
      </w:r>
      <w:r w:rsidRPr="000B3206">
        <w:rPr>
          <w:color w:val="auto"/>
        </w:rPr>
        <w:t>,</w:t>
      </w:r>
      <w:proofErr w:type="gramEnd"/>
      <w:r w:rsidRPr="000B3206">
        <w:rPr>
          <w:color w:val="auto"/>
          <w:sz w:val="16"/>
          <w:szCs w:val="16"/>
        </w:rPr>
        <w:t xml:space="preserve"> </w:t>
      </w:r>
      <w:r w:rsidRPr="000B3206">
        <w:rPr>
          <w:color w:val="auto"/>
        </w:rPr>
        <w:t xml:space="preserve">получаем </w:t>
      </w:r>
      <w:r w:rsidRPr="000B3206">
        <w:rPr>
          <w:i/>
          <w:iCs/>
          <w:color w:val="auto"/>
        </w:rPr>
        <w:t>внешний</w:t>
      </w:r>
      <w:r w:rsidRPr="000B3206">
        <w:rPr>
          <w:color w:val="auto"/>
        </w:rPr>
        <w:t xml:space="preserve"> </w:t>
      </w:r>
    </w:p>
    <w:p w:rsidR="000B3206" w:rsidRPr="000B3206" w:rsidRDefault="000B3206" w:rsidP="000B3206">
      <w:pPr>
        <w:pStyle w:val="2"/>
        <w:rPr>
          <w:color w:val="auto"/>
        </w:rPr>
      </w:pPr>
      <w:r w:rsidRPr="000B3206">
        <w:rPr>
          <w:snapToGrid w:val="0"/>
          <w:color w:val="auto"/>
        </w:rPr>
        <w:t xml:space="preserve">     угол </w:t>
      </w:r>
      <w:r w:rsidRPr="000B3206">
        <w:rPr>
          <w:color w:val="auto"/>
        </w:rPr>
        <w:t xml:space="preserve"> </w:t>
      </w:r>
      <w:r w:rsidRPr="000B3206">
        <w:rPr>
          <w:i/>
          <w:iCs/>
          <w:color w:val="auto"/>
        </w:rPr>
        <w:t xml:space="preserve">Внешний угол треугольника равен сумме внутренних углов, </w:t>
      </w:r>
    </w:p>
    <w:p w:rsidR="000B3206" w:rsidRPr="000B3206" w:rsidRDefault="000B3206" w:rsidP="000B3206">
      <w:pPr>
        <w:pStyle w:val="2"/>
        <w:rPr>
          <w:color w:val="auto"/>
        </w:rPr>
      </w:pPr>
      <w:r w:rsidRPr="000B3206">
        <w:rPr>
          <w:i/>
          <w:iCs/>
          <w:color w:val="auto"/>
        </w:rPr>
        <w:t xml:space="preserve">     не </w:t>
      </w:r>
      <w:proofErr w:type="gramStart"/>
      <w:r w:rsidRPr="000B3206">
        <w:rPr>
          <w:i/>
          <w:iCs/>
          <w:color w:val="auto"/>
        </w:rPr>
        <w:t>смежных</w:t>
      </w:r>
      <w:proofErr w:type="gramEnd"/>
      <w:r w:rsidRPr="000B3206">
        <w:rPr>
          <w:i/>
          <w:iCs/>
          <w:color w:val="auto"/>
        </w:rPr>
        <w:t xml:space="preserve"> с ним</w:t>
      </w:r>
      <w:r w:rsidRPr="000B3206">
        <w:rPr>
          <w:color w:val="auto"/>
        </w:rPr>
        <w:t>: </w:t>
      </w:r>
      <w:r w:rsidRPr="000B3206">
        <w:rPr>
          <w:noProof/>
          <w:color w:val="auto"/>
        </w:rPr>
        <w:drawing>
          <wp:inline distT="0" distB="0" distL="0" distR="0">
            <wp:extent cx="104775" cy="95250"/>
            <wp:effectExtent l="19050" t="0" r="9525" b="0"/>
            <wp:docPr id="9" name="Рисунок 3" descr="http://www.bymath.net/studyguide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ymath.net/studyguide/angle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206">
        <w:rPr>
          <w:color w:val="auto"/>
        </w:rPr>
        <w:t xml:space="preserve"> BCD =</w:t>
      </w:r>
      <w:r w:rsidRPr="000B3206">
        <w:rPr>
          <w:noProof/>
          <w:color w:val="auto"/>
        </w:rPr>
        <w:drawing>
          <wp:inline distT="0" distB="0" distL="0" distR="0">
            <wp:extent cx="104775" cy="95250"/>
            <wp:effectExtent l="19050" t="0" r="9525" b="0"/>
            <wp:docPr id="8" name="Рисунок 4" descr="http://www.bymath.net/studyguide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math.net/studyguide/angle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206">
        <w:rPr>
          <w:color w:val="auto"/>
        </w:rPr>
        <w:t xml:space="preserve"> A + </w:t>
      </w:r>
      <w:r w:rsidRPr="000B3206">
        <w:rPr>
          <w:noProof/>
          <w:color w:val="auto"/>
        </w:rPr>
        <w:drawing>
          <wp:inline distT="0" distB="0" distL="0" distR="0">
            <wp:extent cx="104775" cy="95250"/>
            <wp:effectExtent l="19050" t="0" r="9525" b="0"/>
            <wp:docPr id="7" name="Рисунок 5" descr="http://www.bymath.net/studyguide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ymath.net/studyguide/angle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206">
        <w:rPr>
          <w:color w:val="auto"/>
        </w:rPr>
        <w:t xml:space="preserve">B. </w:t>
      </w:r>
    </w:p>
    <w:p w:rsidR="000B3206" w:rsidRPr="000B3206" w:rsidRDefault="000B3206" w:rsidP="000B3206">
      <w:pPr>
        <w:pStyle w:val="2"/>
        <w:rPr>
          <w:color w:val="auto"/>
        </w:rPr>
      </w:pPr>
      <w:r w:rsidRPr="000B3206">
        <w:rPr>
          <w:color w:val="auto"/>
          <w:sz w:val="16"/>
          <w:szCs w:val="16"/>
        </w:rPr>
        <w:t> </w:t>
      </w:r>
    </w:p>
    <w:p w:rsidR="000B3206" w:rsidRPr="000B3206" w:rsidRDefault="000B3206" w:rsidP="000B3206">
      <w:pPr>
        <w:pStyle w:val="2"/>
        <w:ind w:left="-58" w:right="-58"/>
        <w:rPr>
          <w:color w:val="auto"/>
        </w:rPr>
      </w:pPr>
      <w:r w:rsidRPr="000B3206">
        <w:rPr>
          <w:color w:val="auto"/>
        </w:rPr>
        <w:t xml:space="preserve"> 5.  </w:t>
      </w:r>
      <w:r w:rsidRPr="000B3206">
        <w:rPr>
          <w:i/>
          <w:iCs/>
          <w:color w:val="auto"/>
        </w:rPr>
        <w:t>Любая</w:t>
      </w:r>
      <w:r w:rsidRPr="000B3206">
        <w:rPr>
          <w:i/>
          <w:iCs/>
          <w:color w:val="auto"/>
          <w:sz w:val="16"/>
          <w:szCs w:val="16"/>
        </w:rPr>
        <w:t xml:space="preserve"> </w:t>
      </w:r>
      <w:r w:rsidRPr="000B3206">
        <w:rPr>
          <w:i/>
          <w:iCs/>
          <w:color w:val="auto"/>
        </w:rPr>
        <w:t>сторона</w:t>
      </w:r>
      <w:r w:rsidRPr="000B3206">
        <w:rPr>
          <w:i/>
          <w:iCs/>
          <w:color w:val="auto"/>
          <w:sz w:val="16"/>
          <w:szCs w:val="16"/>
        </w:rPr>
        <w:t xml:space="preserve"> </w:t>
      </w:r>
      <w:r w:rsidRPr="000B3206">
        <w:rPr>
          <w:i/>
          <w:iCs/>
          <w:color w:val="auto"/>
        </w:rPr>
        <w:t>треугольника</w:t>
      </w:r>
      <w:r w:rsidRPr="000B3206">
        <w:rPr>
          <w:i/>
          <w:iCs/>
          <w:color w:val="auto"/>
          <w:sz w:val="16"/>
          <w:szCs w:val="16"/>
        </w:rPr>
        <w:t xml:space="preserve"> </w:t>
      </w:r>
      <w:r w:rsidRPr="000B3206">
        <w:rPr>
          <w:i/>
          <w:iCs/>
          <w:color w:val="auto"/>
        </w:rPr>
        <w:t>меньше</w:t>
      </w:r>
      <w:r w:rsidRPr="000B3206">
        <w:rPr>
          <w:i/>
          <w:iCs/>
          <w:color w:val="auto"/>
          <w:sz w:val="16"/>
          <w:szCs w:val="16"/>
        </w:rPr>
        <w:t xml:space="preserve"> </w:t>
      </w:r>
      <w:r w:rsidRPr="000B3206">
        <w:rPr>
          <w:i/>
          <w:iCs/>
          <w:color w:val="auto"/>
        </w:rPr>
        <w:t>суммы</w:t>
      </w:r>
      <w:r w:rsidRPr="000B3206">
        <w:rPr>
          <w:i/>
          <w:iCs/>
          <w:color w:val="auto"/>
          <w:sz w:val="16"/>
          <w:szCs w:val="16"/>
        </w:rPr>
        <w:t xml:space="preserve"> </w:t>
      </w:r>
      <w:r w:rsidRPr="000B3206">
        <w:rPr>
          <w:i/>
          <w:iCs/>
          <w:color w:val="auto"/>
        </w:rPr>
        <w:t>двух</w:t>
      </w:r>
      <w:r w:rsidRPr="000B3206">
        <w:rPr>
          <w:i/>
          <w:iCs/>
          <w:color w:val="auto"/>
          <w:sz w:val="16"/>
          <w:szCs w:val="16"/>
        </w:rPr>
        <w:t xml:space="preserve"> </w:t>
      </w:r>
      <w:r w:rsidRPr="000B3206">
        <w:rPr>
          <w:i/>
          <w:iCs/>
          <w:color w:val="auto"/>
        </w:rPr>
        <w:t>других</w:t>
      </w:r>
      <w:r w:rsidRPr="000B3206">
        <w:rPr>
          <w:i/>
          <w:iCs/>
          <w:color w:val="auto"/>
          <w:sz w:val="16"/>
          <w:szCs w:val="16"/>
        </w:rPr>
        <w:t xml:space="preserve"> </w:t>
      </w:r>
      <w:r w:rsidRPr="000B3206">
        <w:rPr>
          <w:i/>
          <w:iCs/>
          <w:color w:val="auto"/>
        </w:rPr>
        <w:t>сторон</w:t>
      </w:r>
      <w:r w:rsidRPr="000B3206">
        <w:rPr>
          <w:i/>
          <w:iCs/>
          <w:color w:val="auto"/>
          <w:sz w:val="16"/>
          <w:szCs w:val="16"/>
        </w:rPr>
        <w:t xml:space="preserve"> </w:t>
      </w:r>
      <w:r w:rsidRPr="000B3206">
        <w:rPr>
          <w:i/>
          <w:iCs/>
          <w:color w:val="auto"/>
        </w:rPr>
        <w:t>и</w:t>
      </w:r>
      <w:r w:rsidRPr="000B3206">
        <w:rPr>
          <w:i/>
          <w:iCs/>
          <w:color w:val="auto"/>
          <w:sz w:val="16"/>
          <w:szCs w:val="16"/>
        </w:rPr>
        <w:t xml:space="preserve"> </w:t>
      </w:r>
      <w:r w:rsidRPr="000B3206">
        <w:rPr>
          <w:i/>
          <w:iCs/>
          <w:color w:val="auto"/>
        </w:rPr>
        <w:t>больше</w:t>
      </w:r>
    </w:p>
    <w:p w:rsidR="000B3206" w:rsidRPr="000B3206" w:rsidRDefault="000B3206" w:rsidP="000B3206">
      <w:pPr>
        <w:pStyle w:val="2"/>
        <w:ind w:left="-58" w:right="-58"/>
        <w:rPr>
          <w:color w:val="auto"/>
          <w:lang w:val="en-US"/>
        </w:rPr>
      </w:pPr>
      <w:r w:rsidRPr="000B3206">
        <w:rPr>
          <w:i/>
          <w:iCs/>
          <w:color w:val="auto"/>
        </w:rPr>
        <w:t>      их</w:t>
      </w:r>
      <w:r w:rsidRPr="000B3206">
        <w:rPr>
          <w:i/>
          <w:iCs/>
          <w:color w:val="auto"/>
          <w:lang w:val="en-US"/>
        </w:rPr>
        <w:t xml:space="preserve"> </w:t>
      </w:r>
      <w:r w:rsidRPr="000B3206">
        <w:rPr>
          <w:i/>
          <w:iCs/>
          <w:color w:val="auto"/>
        </w:rPr>
        <w:t>разности</w:t>
      </w:r>
      <w:r w:rsidRPr="000B3206">
        <w:rPr>
          <w:color w:val="auto"/>
          <w:lang w:val="en-US"/>
        </w:rPr>
        <w:t xml:space="preserve"> </w:t>
      </w:r>
      <w:proofErr w:type="gramStart"/>
      <w:r w:rsidRPr="000B3206">
        <w:rPr>
          <w:color w:val="auto"/>
          <w:lang w:val="en-US"/>
        </w:rPr>
        <w:t xml:space="preserve">( </w:t>
      </w:r>
      <w:proofErr w:type="gramEnd"/>
      <w:r w:rsidRPr="000B3206">
        <w:rPr>
          <w:i/>
          <w:iCs/>
          <w:color w:val="auto"/>
          <w:lang w:val="en-US"/>
        </w:rPr>
        <w:t>a</w:t>
      </w:r>
      <w:r w:rsidRPr="000B3206">
        <w:rPr>
          <w:color w:val="auto"/>
          <w:lang w:val="en-US"/>
        </w:rPr>
        <w:t xml:space="preserve"> &lt; </w:t>
      </w:r>
      <w:r w:rsidRPr="000B3206">
        <w:rPr>
          <w:i/>
          <w:iCs/>
          <w:color w:val="auto"/>
          <w:lang w:val="en-US"/>
        </w:rPr>
        <w:t>b</w:t>
      </w:r>
      <w:r w:rsidRPr="000B3206">
        <w:rPr>
          <w:color w:val="auto"/>
          <w:lang w:val="en-US"/>
        </w:rPr>
        <w:t xml:space="preserve"> + </w:t>
      </w:r>
      <w:r w:rsidRPr="000B3206">
        <w:rPr>
          <w:i/>
          <w:iCs/>
          <w:color w:val="auto"/>
          <w:lang w:val="en-US"/>
        </w:rPr>
        <w:t>c</w:t>
      </w:r>
      <w:r w:rsidRPr="000B3206">
        <w:rPr>
          <w:color w:val="auto"/>
          <w:lang w:val="en-US"/>
        </w:rPr>
        <w:t xml:space="preserve">,  </w:t>
      </w:r>
      <w:r w:rsidRPr="000B3206">
        <w:rPr>
          <w:i/>
          <w:iCs/>
          <w:color w:val="auto"/>
          <w:lang w:val="en-US"/>
        </w:rPr>
        <w:t>a</w:t>
      </w:r>
      <w:r w:rsidRPr="000B3206">
        <w:rPr>
          <w:color w:val="auto"/>
          <w:lang w:val="en-US"/>
        </w:rPr>
        <w:t xml:space="preserve"> &gt; </w:t>
      </w:r>
      <w:r w:rsidRPr="000B3206">
        <w:rPr>
          <w:i/>
          <w:iCs/>
          <w:color w:val="auto"/>
          <w:lang w:val="en-US"/>
        </w:rPr>
        <w:t>b</w:t>
      </w:r>
      <w:r w:rsidRPr="000B3206">
        <w:rPr>
          <w:color w:val="auto"/>
          <w:lang w:val="en-US"/>
        </w:rPr>
        <w:t xml:space="preserve"> – </w:t>
      </w:r>
      <w:r w:rsidRPr="000B3206">
        <w:rPr>
          <w:i/>
          <w:iCs/>
          <w:color w:val="auto"/>
          <w:lang w:val="en-US"/>
        </w:rPr>
        <w:t>c</w:t>
      </w:r>
      <w:r w:rsidRPr="000B3206">
        <w:rPr>
          <w:color w:val="auto"/>
          <w:lang w:val="en-US"/>
        </w:rPr>
        <w:t>;</w:t>
      </w:r>
      <w:r w:rsidRPr="000B3206">
        <w:rPr>
          <w:color w:val="auto"/>
          <w:sz w:val="16"/>
          <w:szCs w:val="16"/>
          <w:lang w:val="en-US"/>
        </w:rPr>
        <w:t xml:space="preserve">  </w:t>
      </w:r>
      <w:r w:rsidRPr="000B3206">
        <w:rPr>
          <w:i/>
          <w:iCs/>
          <w:color w:val="auto"/>
          <w:lang w:val="en-US"/>
        </w:rPr>
        <w:t>b</w:t>
      </w:r>
      <w:r w:rsidRPr="000B3206">
        <w:rPr>
          <w:color w:val="auto"/>
          <w:lang w:val="en-US"/>
        </w:rPr>
        <w:t xml:space="preserve"> &lt; </w:t>
      </w:r>
      <w:r w:rsidRPr="000B3206">
        <w:rPr>
          <w:i/>
          <w:iCs/>
          <w:color w:val="auto"/>
          <w:lang w:val="en-US"/>
        </w:rPr>
        <w:t>a</w:t>
      </w:r>
      <w:r w:rsidRPr="000B3206">
        <w:rPr>
          <w:color w:val="auto"/>
          <w:lang w:val="en-US"/>
        </w:rPr>
        <w:t xml:space="preserve"> + </w:t>
      </w:r>
      <w:r w:rsidRPr="000B3206">
        <w:rPr>
          <w:i/>
          <w:iCs/>
          <w:color w:val="auto"/>
          <w:lang w:val="en-US"/>
        </w:rPr>
        <w:t>c</w:t>
      </w:r>
      <w:r w:rsidRPr="000B3206">
        <w:rPr>
          <w:color w:val="auto"/>
          <w:lang w:val="en-US"/>
        </w:rPr>
        <w:t>,</w:t>
      </w:r>
      <w:r w:rsidRPr="000B3206">
        <w:rPr>
          <w:color w:val="auto"/>
          <w:sz w:val="16"/>
          <w:szCs w:val="16"/>
          <w:lang w:val="en-US"/>
        </w:rPr>
        <w:t xml:space="preserve">  </w:t>
      </w:r>
      <w:r w:rsidRPr="000B3206">
        <w:rPr>
          <w:i/>
          <w:iCs/>
          <w:color w:val="auto"/>
          <w:lang w:val="en-US"/>
        </w:rPr>
        <w:t>b</w:t>
      </w:r>
      <w:r w:rsidRPr="000B3206">
        <w:rPr>
          <w:color w:val="auto"/>
          <w:lang w:val="en-US"/>
        </w:rPr>
        <w:t xml:space="preserve"> &gt; </w:t>
      </w:r>
      <w:r w:rsidRPr="000B3206">
        <w:rPr>
          <w:i/>
          <w:iCs/>
          <w:color w:val="auto"/>
          <w:lang w:val="en-US"/>
        </w:rPr>
        <w:t>a</w:t>
      </w:r>
      <w:r w:rsidRPr="000B3206">
        <w:rPr>
          <w:color w:val="auto"/>
          <w:lang w:val="en-US"/>
        </w:rPr>
        <w:t xml:space="preserve"> – </w:t>
      </w:r>
      <w:r w:rsidRPr="000B3206">
        <w:rPr>
          <w:i/>
          <w:iCs/>
          <w:color w:val="auto"/>
          <w:lang w:val="en-US"/>
        </w:rPr>
        <w:t>c</w:t>
      </w:r>
      <w:r w:rsidRPr="000B3206">
        <w:rPr>
          <w:color w:val="auto"/>
          <w:lang w:val="en-US"/>
        </w:rPr>
        <w:t>;</w:t>
      </w:r>
      <w:r w:rsidRPr="000B3206">
        <w:rPr>
          <w:i/>
          <w:iCs/>
          <w:color w:val="auto"/>
          <w:sz w:val="16"/>
          <w:szCs w:val="16"/>
          <w:lang w:val="en-US"/>
        </w:rPr>
        <w:t xml:space="preserve">  </w:t>
      </w:r>
      <w:r w:rsidRPr="000B3206">
        <w:rPr>
          <w:i/>
          <w:iCs/>
          <w:color w:val="auto"/>
          <w:lang w:val="en-US"/>
        </w:rPr>
        <w:t>c</w:t>
      </w:r>
      <w:r w:rsidRPr="000B3206">
        <w:rPr>
          <w:color w:val="auto"/>
          <w:lang w:val="en-US"/>
        </w:rPr>
        <w:t xml:space="preserve"> &lt; </w:t>
      </w:r>
      <w:r w:rsidRPr="000B3206">
        <w:rPr>
          <w:i/>
          <w:iCs/>
          <w:color w:val="auto"/>
          <w:lang w:val="en-US"/>
        </w:rPr>
        <w:t>a</w:t>
      </w:r>
      <w:r w:rsidRPr="000B3206">
        <w:rPr>
          <w:color w:val="auto"/>
          <w:lang w:val="en-US"/>
        </w:rPr>
        <w:t xml:space="preserve"> + </w:t>
      </w:r>
      <w:r w:rsidRPr="000B3206">
        <w:rPr>
          <w:i/>
          <w:iCs/>
          <w:color w:val="auto"/>
          <w:lang w:val="en-US"/>
        </w:rPr>
        <w:t>b</w:t>
      </w:r>
      <w:r w:rsidRPr="000B3206">
        <w:rPr>
          <w:color w:val="auto"/>
          <w:lang w:val="en-US"/>
        </w:rPr>
        <w:t>,</w:t>
      </w:r>
      <w:r w:rsidRPr="000B3206">
        <w:rPr>
          <w:color w:val="auto"/>
          <w:sz w:val="16"/>
          <w:szCs w:val="16"/>
          <w:lang w:val="en-US"/>
        </w:rPr>
        <w:t xml:space="preserve">  </w:t>
      </w:r>
      <w:r w:rsidRPr="000B3206">
        <w:rPr>
          <w:i/>
          <w:iCs/>
          <w:color w:val="auto"/>
          <w:lang w:val="en-US"/>
        </w:rPr>
        <w:t>c</w:t>
      </w:r>
      <w:r w:rsidRPr="000B3206">
        <w:rPr>
          <w:color w:val="auto"/>
          <w:lang w:val="en-US"/>
        </w:rPr>
        <w:t xml:space="preserve"> &gt; </w:t>
      </w:r>
      <w:r w:rsidRPr="000B3206">
        <w:rPr>
          <w:i/>
          <w:iCs/>
          <w:color w:val="auto"/>
          <w:lang w:val="en-US"/>
        </w:rPr>
        <w:t>a</w:t>
      </w:r>
      <w:r w:rsidRPr="000B3206">
        <w:rPr>
          <w:color w:val="auto"/>
          <w:lang w:val="en-US"/>
        </w:rPr>
        <w:t xml:space="preserve"> – </w:t>
      </w:r>
      <w:r w:rsidRPr="000B3206">
        <w:rPr>
          <w:i/>
          <w:iCs/>
          <w:color w:val="auto"/>
          <w:lang w:val="en-US"/>
        </w:rPr>
        <w:t>b</w:t>
      </w:r>
      <w:r w:rsidRPr="000B3206">
        <w:rPr>
          <w:color w:val="auto"/>
          <w:sz w:val="16"/>
          <w:szCs w:val="16"/>
          <w:lang w:val="en-US"/>
        </w:rPr>
        <w:t xml:space="preserve"> </w:t>
      </w:r>
      <w:r w:rsidRPr="000B3206">
        <w:rPr>
          <w:color w:val="auto"/>
          <w:lang w:val="en-US"/>
        </w:rPr>
        <w:t>).</w:t>
      </w:r>
    </w:p>
    <w:p w:rsidR="00CE698B" w:rsidRDefault="00C2307F" w:rsidP="00CB234E">
      <w:pPr>
        <w:outlineLvl w:val="0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>Задача №1</w:t>
      </w:r>
    </w:p>
    <w:p w:rsidR="00C2307F" w:rsidRPr="00C2307F" w:rsidRDefault="00C2307F" w:rsidP="00C2307F">
      <w:pPr>
        <w:rPr>
          <w:b w:val="0"/>
          <w:bCs w:val="0"/>
          <w:color w:val="4D4B41"/>
          <w:u w:val="none"/>
        </w:rPr>
      </w:pPr>
      <w:r w:rsidRPr="00C2307F">
        <w:rPr>
          <w:b w:val="0"/>
          <w:bCs w:val="0"/>
          <w:color w:val="4D4B41"/>
          <w:u w:val="none"/>
        </w:rPr>
        <w:t xml:space="preserve">Два острых угла прямоугольного треугольника относятся как 1:29. Найдите больший острый угол. Ответ дайте в градусах. </w:t>
      </w:r>
    </w:p>
    <w:p w:rsidR="00C2307F" w:rsidRPr="00C2307F" w:rsidRDefault="00C2307F" w:rsidP="00CB234E">
      <w:pPr>
        <w:outlineLvl w:val="0"/>
        <w:rPr>
          <w:rStyle w:val="aa"/>
          <w:color w:val="auto"/>
          <w:u w:val="none"/>
        </w:rPr>
      </w:pPr>
    </w:p>
    <w:p w:rsidR="00CE698B" w:rsidRDefault="00E80C09" w:rsidP="00CB234E">
      <w:pPr>
        <w:outlineLvl w:val="0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>Задача №2</w:t>
      </w:r>
    </w:p>
    <w:p w:rsidR="00E80C09" w:rsidRPr="007610C7" w:rsidRDefault="00E80C09" w:rsidP="00E80C09">
      <w:pPr>
        <w:rPr>
          <w:b w:val="0"/>
          <w:bCs w:val="0"/>
          <w:color w:val="4D4B41"/>
          <w:u w:val="none"/>
        </w:rPr>
      </w:pPr>
      <w:r w:rsidRPr="00E80C09">
        <w:rPr>
          <w:b w:val="0"/>
          <w:bCs w:val="0"/>
          <w:color w:val="4D4B41"/>
          <w:u w:val="none"/>
        </w:rPr>
        <w:t xml:space="preserve">В ромбе сторона равна 16, одна из диагоналей — </w:t>
      </w:r>
      <w:r>
        <w:rPr>
          <w:b w:val="0"/>
          <w:bCs w:val="0"/>
          <w:noProof/>
          <w:color w:val="4D4B41"/>
          <w:u w:val="none"/>
        </w:rPr>
        <w:drawing>
          <wp:inline distT="0" distB="0" distL="0" distR="0">
            <wp:extent cx="409575" cy="180975"/>
            <wp:effectExtent l="19050" t="0" r="9525" b="0"/>
            <wp:docPr id="11" name="Рисунок 2" descr="16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\sqrt{3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C09">
        <w:rPr>
          <w:b w:val="0"/>
          <w:bCs w:val="0"/>
          <w:color w:val="4D4B41"/>
          <w:u w:val="none"/>
        </w:rPr>
        <w:t xml:space="preserve">, а угол, из которого выходит эта диагональ, равен </w:t>
      </w:r>
      <w:r>
        <w:rPr>
          <w:b w:val="0"/>
          <w:bCs w:val="0"/>
          <w:noProof/>
          <w:color w:val="4D4B41"/>
          <w:u w:val="none"/>
        </w:rPr>
        <w:drawing>
          <wp:inline distT="0" distB="0" distL="0" distR="0">
            <wp:extent cx="257175" cy="142875"/>
            <wp:effectExtent l="19050" t="0" r="0" b="0"/>
            <wp:docPr id="10" name="Рисунок 3" descr="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0^{\circ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C09">
        <w:rPr>
          <w:b w:val="0"/>
          <w:bCs w:val="0"/>
          <w:color w:val="4D4B41"/>
          <w:u w:val="none"/>
        </w:rPr>
        <w:t xml:space="preserve">. Найдите площадь ромба. </w:t>
      </w:r>
    </w:p>
    <w:p w:rsidR="007610C7" w:rsidRDefault="007610C7" w:rsidP="007610C7">
      <w:pPr>
        <w:pStyle w:val="af0"/>
        <w:rPr>
          <w:b/>
          <w:i/>
          <w:color w:val="4D4B41"/>
        </w:rPr>
      </w:pPr>
      <w:r>
        <w:rPr>
          <w:b/>
          <w:i/>
          <w:color w:val="4D4B41"/>
        </w:rPr>
        <w:t>Задача №3</w:t>
      </w:r>
    </w:p>
    <w:p w:rsidR="007610C7" w:rsidRDefault="007610C7" w:rsidP="007610C7">
      <w:pPr>
        <w:pStyle w:val="af0"/>
      </w:pPr>
      <w:r>
        <w:rPr>
          <w:i/>
          <w:color w:val="4D4B41"/>
        </w:rPr>
        <w:t xml:space="preserve">Средняя линия трапеции равна </w:t>
      </w:r>
      <w:r>
        <w:rPr>
          <w:b/>
          <w:i/>
          <w:color w:val="4D4B41"/>
        </w:rPr>
        <w:t>11</w:t>
      </w:r>
      <w:r>
        <w:rPr>
          <w:i/>
          <w:color w:val="4D4B41"/>
        </w:rPr>
        <w:t xml:space="preserve">,а одно из её оснований больше другого на </w:t>
      </w:r>
      <w:r>
        <w:rPr>
          <w:b/>
          <w:i/>
          <w:color w:val="4D4B41"/>
        </w:rPr>
        <w:t>12</w:t>
      </w:r>
      <w:r>
        <w:rPr>
          <w:i/>
          <w:color w:val="4D4B41"/>
        </w:rPr>
        <w:t>. Найдите меньшее основание трапеции.</w:t>
      </w:r>
    </w:p>
    <w:p w:rsidR="007610C7" w:rsidRPr="007610C7" w:rsidRDefault="007610C7" w:rsidP="00E80C09">
      <w:pPr>
        <w:rPr>
          <w:b w:val="0"/>
          <w:bCs w:val="0"/>
          <w:color w:val="4D4B41"/>
          <w:u w:val="none"/>
          <w:lang w:val="en-US"/>
        </w:rPr>
      </w:pPr>
    </w:p>
    <w:p w:rsidR="00E80C09" w:rsidRPr="00E80C09" w:rsidRDefault="00E80C09" w:rsidP="00CB234E">
      <w:pPr>
        <w:outlineLvl w:val="0"/>
        <w:rPr>
          <w:rStyle w:val="aa"/>
          <w:color w:val="auto"/>
          <w:u w:val="none"/>
        </w:rPr>
      </w:pPr>
    </w:p>
    <w:p w:rsidR="00CE698B" w:rsidRPr="000B3206" w:rsidRDefault="00CE698B" w:rsidP="00CB234E">
      <w:pPr>
        <w:outlineLvl w:val="0"/>
        <w:rPr>
          <w:rStyle w:val="aa"/>
          <w:color w:val="auto"/>
          <w:u w:val="none"/>
          <w:lang w:val="en-US"/>
        </w:rPr>
      </w:pPr>
    </w:p>
    <w:p w:rsidR="00CE698B" w:rsidRPr="000B3206" w:rsidRDefault="00CE698B" w:rsidP="00CB234E">
      <w:pPr>
        <w:outlineLvl w:val="0"/>
        <w:rPr>
          <w:rStyle w:val="aa"/>
          <w:color w:val="auto"/>
          <w:u w:val="none"/>
          <w:lang w:val="en-US"/>
        </w:rPr>
      </w:pPr>
    </w:p>
    <w:p w:rsidR="00CE698B" w:rsidRPr="000B3206" w:rsidRDefault="00CE698B" w:rsidP="00CB234E">
      <w:pPr>
        <w:outlineLvl w:val="0"/>
        <w:rPr>
          <w:rStyle w:val="aa"/>
          <w:b/>
          <w:color w:val="auto"/>
          <w:u w:val="none"/>
          <w:lang w:val="en-US"/>
        </w:rPr>
      </w:pPr>
    </w:p>
    <w:p w:rsidR="00CE698B" w:rsidRPr="000B3206" w:rsidRDefault="00CE698B" w:rsidP="00CB234E">
      <w:pPr>
        <w:outlineLvl w:val="0"/>
        <w:rPr>
          <w:rStyle w:val="aa"/>
          <w:b/>
          <w:color w:val="auto"/>
          <w:u w:val="none"/>
          <w:lang w:val="en-US"/>
        </w:rPr>
      </w:pPr>
    </w:p>
    <w:p w:rsidR="00CE698B" w:rsidRPr="000B3206" w:rsidRDefault="00CE698B" w:rsidP="00CB234E">
      <w:pPr>
        <w:outlineLvl w:val="0"/>
        <w:rPr>
          <w:rStyle w:val="aa"/>
          <w:b/>
          <w:color w:val="auto"/>
          <w:u w:val="none"/>
          <w:lang w:val="en-US"/>
        </w:rPr>
      </w:pPr>
    </w:p>
    <w:p w:rsidR="00CE698B" w:rsidRPr="000B3206" w:rsidRDefault="00CE698B" w:rsidP="00CB234E">
      <w:pPr>
        <w:outlineLvl w:val="0"/>
        <w:rPr>
          <w:rStyle w:val="aa"/>
          <w:b/>
          <w:color w:val="auto"/>
          <w:u w:val="none"/>
          <w:lang w:val="en-US"/>
        </w:rPr>
      </w:pPr>
    </w:p>
    <w:p w:rsidR="00CE698B" w:rsidRPr="000B3206" w:rsidRDefault="00CE698B" w:rsidP="00CB234E">
      <w:pPr>
        <w:outlineLvl w:val="0"/>
        <w:rPr>
          <w:rStyle w:val="aa"/>
          <w:b/>
          <w:color w:val="auto"/>
          <w:u w:val="none"/>
          <w:lang w:val="en-US"/>
        </w:rPr>
      </w:pPr>
    </w:p>
    <w:p w:rsidR="00CE698B" w:rsidRPr="000B3206" w:rsidRDefault="00CE698B" w:rsidP="00CB234E">
      <w:pPr>
        <w:outlineLvl w:val="0"/>
        <w:rPr>
          <w:rStyle w:val="aa"/>
          <w:b/>
          <w:color w:val="auto"/>
          <w:u w:val="none"/>
          <w:lang w:val="en-US"/>
        </w:rPr>
      </w:pPr>
    </w:p>
    <w:sectPr w:rsidR="00CE698B" w:rsidRPr="000B3206" w:rsidSect="003E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637"/>
    <w:multiLevelType w:val="multilevel"/>
    <w:tmpl w:val="EE62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C509A"/>
    <w:multiLevelType w:val="hybridMultilevel"/>
    <w:tmpl w:val="D2FC96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494"/>
    <w:rsid w:val="00024E7D"/>
    <w:rsid w:val="000557AC"/>
    <w:rsid w:val="000B3206"/>
    <w:rsid w:val="001A09FD"/>
    <w:rsid w:val="001C768D"/>
    <w:rsid w:val="00246C7A"/>
    <w:rsid w:val="0029308F"/>
    <w:rsid w:val="002A320B"/>
    <w:rsid w:val="002E2996"/>
    <w:rsid w:val="003413D4"/>
    <w:rsid w:val="003A72B5"/>
    <w:rsid w:val="003C4385"/>
    <w:rsid w:val="003E4418"/>
    <w:rsid w:val="0043650D"/>
    <w:rsid w:val="00486B48"/>
    <w:rsid w:val="005B1FA6"/>
    <w:rsid w:val="005F6844"/>
    <w:rsid w:val="006C16A2"/>
    <w:rsid w:val="007610C7"/>
    <w:rsid w:val="007A5D6F"/>
    <w:rsid w:val="00934B27"/>
    <w:rsid w:val="009D4FB4"/>
    <w:rsid w:val="00A26030"/>
    <w:rsid w:val="00A85D89"/>
    <w:rsid w:val="00A93F05"/>
    <w:rsid w:val="00AB13A2"/>
    <w:rsid w:val="00B00D5E"/>
    <w:rsid w:val="00C13CC6"/>
    <w:rsid w:val="00C2307F"/>
    <w:rsid w:val="00CB234E"/>
    <w:rsid w:val="00CE698B"/>
    <w:rsid w:val="00D01682"/>
    <w:rsid w:val="00D20CF0"/>
    <w:rsid w:val="00D40CA0"/>
    <w:rsid w:val="00E540A7"/>
    <w:rsid w:val="00E80C09"/>
    <w:rsid w:val="00ED44B8"/>
    <w:rsid w:val="00F76F39"/>
    <w:rsid w:val="00FC20EE"/>
    <w:rsid w:val="00FD3494"/>
    <w:rsid w:val="00FE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2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D3494"/>
    <w:pPr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D34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3494"/>
  </w:style>
  <w:style w:type="character" w:customStyle="1" w:styleId="editsection">
    <w:name w:val="editsection"/>
    <w:basedOn w:val="a0"/>
    <w:rsid w:val="00FD3494"/>
  </w:style>
  <w:style w:type="character" w:customStyle="1" w:styleId="mw-headline">
    <w:name w:val="mw-headline"/>
    <w:basedOn w:val="a0"/>
    <w:rsid w:val="00FD3494"/>
  </w:style>
  <w:style w:type="paragraph" w:styleId="a5">
    <w:name w:val="Balloon Text"/>
    <w:basedOn w:val="a"/>
    <w:link w:val="a6"/>
    <w:uiPriority w:val="99"/>
    <w:semiHidden/>
    <w:unhideWhenUsed/>
    <w:rsid w:val="00FD349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49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2A32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320B"/>
  </w:style>
  <w:style w:type="character" w:styleId="a9">
    <w:name w:val="page number"/>
    <w:basedOn w:val="a0"/>
    <w:uiPriority w:val="99"/>
    <w:semiHidden/>
    <w:unhideWhenUsed/>
    <w:rsid w:val="002A320B"/>
  </w:style>
  <w:style w:type="character" w:styleId="aa">
    <w:name w:val="Strong"/>
    <w:basedOn w:val="a0"/>
    <w:uiPriority w:val="22"/>
    <w:qFormat/>
    <w:rsid w:val="00D20CF0"/>
    <w:rPr>
      <w:b/>
      <w:bCs/>
    </w:rPr>
  </w:style>
  <w:style w:type="character" w:styleId="ab">
    <w:name w:val="Placeholder Text"/>
    <w:basedOn w:val="a0"/>
    <w:uiPriority w:val="99"/>
    <w:semiHidden/>
    <w:rsid w:val="00A85D89"/>
    <w:rPr>
      <w:color w:val="808080"/>
    </w:rPr>
  </w:style>
  <w:style w:type="paragraph" w:styleId="ac">
    <w:name w:val="List Paragraph"/>
    <w:basedOn w:val="a"/>
    <w:uiPriority w:val="34"/>
    <w:qFormat/>
    <w:rsid w:val="003A72B5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CB23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B234E"/>
    <w:rPr>
      <w:rFonts w:ascii="Tahoma" w:eastAsia="Times New Roman" w:hAnsi="Tahoma" w:cs="Tahoma"/>
      <w:b/>
      <w:bCs/>
      <w:color w:val="0000FF"/>
      <w:sz w:val="16"/>
      <w:szCs w:val="16"/>
      <w:u w:val="single"/>
      <w:lang w:eastAsia="ru-RU"/>
    </w:rPr>
  </w:style>
  <w:style w:type="character" w:styleId="af">
    <w:name w:val="Emphasis"/>
    <w:basedOn w:val="a0"/>
    <w:uiPriority w:val="20"/>
    <w:qFormat/>
    <w:rsid w:val="005B1F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B3206"/>
    <w:rPr>
      <w:rFonts w:asciiTheme="majorHAnsi" w:eastAsiaTheme="majorEastAsia" w:hAnsiTheme="majorHAnsi" w:cstheme="majorBidi"/>
      <w:color w:val="4F81BD" w:themeColor="accent1"/>
      <w:sz w:val="26"/>
      <w:szCs w:val="26"/>
      <w:u w:val="single"/>
      <w:lang w:eastAsia="ru-RU"/>
    </w:rPr>
  </w:style>
  <w:style w:type="paragraph" w:customStyle="1" w:styleId="af0">
    <w:name w:val="Базовый"/>
    <w:rsid w:val="007610C7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Triangle.Obtuse.svg?uselang=ru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ru.wikipedia.org/wiki/%D0%A4%D0%B0%D0%B9%D0%BB:Triangle_sommeangles.svg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F%D1%80%D1%8F%D0%BC%D0%BE%D0%B9_%D1%83%D0%B3%D0%BE%D0%BB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ommons.wikimedia.org/wiki/File:Triangle-scalene.svg?uselang=ru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commons.wikimedia.org/wiki/File:Triangle-equilateral.svg?uselang=ru" TargetMode="External"/><Relationship Id="rId20" Type="http://schemas.openxmlformats.org/officeDocument/2006/relationships/hyperlink" Target="http://ru.wikipedia.org/wiki/%D0%A2%D1%83%D0%BF%D0%BE%D0%B9_%D1%83%D0%B3%D0%BE%D0%B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Triangle.Acute.svg?uselang=ru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8.gi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ru.wikipedia.org/wiki/%D0%9A%D0%B0%D1%82%D0%B5%D1%8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ommons.wikimedia.org/wiki/File:Triangle-right.svg?uselang=ru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ommons.wikimedia.org/wiki/File:Triangle.Isosceles.svg?uselang=ru" TargetMode="External"/><Relationship Id="rId22" Type="http://schemas.openxmlformats.org/officeDocument/2006/relationships/hyperlink" Target="http://ru.wikipedia.org/wiki/%D0%9F%D1%80%D1%8F%D0%BC%D0%BE%D1%83%D0%B3%D0%BE%D0%BB%D1%8C%D0%BD%D1%8B%D0%B9_%D1%82%D1%80%D0%B5%D1%83%D0%B3%D0%BE%D0%BB%D1%8C%D0%BD%D0%B8%D0%B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2881D-1FCE-4803-A1A5-036F7642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2013-03-16T09:40:00Z</dcterms:created>
  <dcterms:modified xsi:type="dcterms:W3CDTF">2013-03-26T08:45:00Z</dcterms:modified>
</cp:coreProperties>
</file>