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D52" w:rsidRPr="005D4D52" w:rsidRDefault="005D4D52" w:rsidP="005D4D52">
      <w:pPr>
        <w:shd w:val="clear" w:color="auto" w:fill="FFFFFF"/>
        <w:spacing w:after="0" w:line="196" w:lineRule="atLeast"/>
        <w:jc w:val="center"/>
        <w:rPr>
          <w:rFonts w:ascii="Arial" w:eastAsia="Times New Roman" w:hAnsi="Arial" w:cs="Arial"/>
          <w:color w:val="908C88"/>
          <w:sz w:val="16"/>
          <w:szCs w:val="16"/>
          <w:lang w:eastAsia="ru-RU"/>
        </w:rPr>
      </w:pPr>
      <w:r w:rsidRPr="005D4D52">
        <w:rPr>
          <w:rFonts w:ascii="Arial" w:eastAsia="Times New Roman" w:hAnsi="Arial" w:cs="Arial"/>
          <w:color w:val="908C88"/>
          <w:sz w:val="16"/>
          <w:szCs w:val="16"/>
          <w:lang w:eastAsia="ru-RU"/>
        </w:rPr>
        <w:t>Министерство образования и науки Российской Федерации </w:t>
      </w:r>
      <w:r w:rsidRPr="005D4D52">
        <w:rPr>
          <w:rFonts w:ascii="Arial" w:eastAsia="Times New Roman" w:hAnsi="Arial" w:cs="Arial"/>
          <w:color w:val="908C88"/>
          <w:sz w:val="16"/>
          <w:szCs w:val="16"/>
          <w:lang w:eastAsia="ru-RU"/>
        </w:rPr>
        <w:br/>
        <w:t>Институт ЮНЕСКО по информационным технологиям в образовании </w:t>
      </w:r>
      <w:r w:rsidRPr="005D4D52">
        <w:rPr>
          <w:rFonts w:ascii="Arial" w:eastAsia="Times New Roman" w:hAnsi="Arial" w:cs="Arial"/>
          <w:color w:val="908C88"/>
          <w:sz w:val="16"/>
          <w:szCs w:val="16"/>
          <w:lang w:eastAsia="ru-RU"/>
        </w:rPr>
        <w:br/>
        <w:t>Институт проблем информатики Российской Академии наук </w:t>
      </w:r>
      <w:r w:rsidRPr="005D4D52">
        <w:rPr>
          <w:rFonts w:ascii="Arial" w:eastAsia="Times New Roman" w:hAnsi="Arial" w:cs="Arial"/>
          <w:color w:val="908C88"/>
          <w:sz w:val="16"/>
          <w:szCs w:val="16"/>
          <w:lang w:eastAsia="ru-RU"/>
        </w:rPr>
        <w:br/>
        <w:t>Федеральный институт развития образования </w:t>
      </w:r>
      <w:r w:rsidRPr="005D4D52">
        <w:rPr>
          <w:rFonts w:ascii="Arial" w:eastAsia="Times New Roman" w:hAnsi="Arial" w:cs="Arial"/>
          <w:color w:val="908C88"/>
          <w:sz w:val="16"/>
          <w:szCs w:val="16"/>
          <w:lang w:eastAsia="ru-RU"/>
        </w:rPr>
        <w:br/>
        <w:t>Академия повышения квалификации и профессиональной переподготовки работников образования </w:t>
      </w:r>
      <w:r w:rsidRPr="005D4D52">
        <w:rPr>
          <w:rFonts w:ascii="Arial" w:eastAsia="Times New Roman" w:hAnsi="Arial" w:cs="Arial"/>
          <w:color w:val="908C88"/>
          <w:sz w:val="16"/>
          <w:szCs w:val="16"/>
          <w:lang w:eastAsia="ru-RU"/>
        </w:rPr>
        <w:br/>
        <w:t>Автономная некоммерческая организация </w:t>
      </w:r>
      <w:r w:rsidRPr="005D4D52">
        <w:rPr>
          <w:rFonts w:ascii="Arial" w:eastAsia="Times New Roman" w:hAnsi="Arial" w:cs="Arial"/>
          <w:color w:val="908C88"/>
          <w:sz w:val="16"/>
          <w:szCs w:val="16"/>
          <w:lang w:eastAsia="ru-RU"/>
        </w:rPr>
        <w:br/>
        <w:t>«Информационные технологии в образовании» </w:t>
      </w:r>
      <w:r w:rsidRPr="005D4D52">
        <w:rPr>
          <w:rFonts w:ascii="Arial" w:eastAsia="Times New Roman" w:hAnsi="Arial" w:cs="Arial"/>
          <w:color w:val="908C88"/>
          <w:sz w:val="16"/>
          <w:szCs w:val="16"/>
          <w:lang w:eastAsia="ru-RU"/>
        </w:rPr>
        <w:br/>
        <w:t>Российский государственный гуманитарный университет</w:t>
      </w:r>
    </w:p>
    <w:p w:rsidR="005D4D52" w:rsidRPr="005D4D52" w:rsidRDefault="005D4D52" w:rsidP="005D4D52">
      <w:pPr>
        <w:shd w:val="clear" w:color="auto" w:fill="FFFFFF"/>
        <w:spacing w:after="0" w:line="196" w:lineRule="atLeast"/>
        <w:jc w:val="center"/>
        <w:rPr>
          <w:rFonts w:ascii="Arial" w:eastAsia="Times New Roman" w:hAnsi="Arial" w:cs="Arial"/>
          <w:color w:val="908C88"/>
          <w:sz w:val="16"/>
          <w:szCs w:val="16"/>
          <w:lang w:eastAsia="ru-RU"/>
        </w:rPr>
      </w:pPr>
      <w:r w:rsidRPr="005D4D52">
        <w:rPr>
          <w:rFonts w:ascii="Arial" w:eastAsia="Times New Roman" w:hAnsi="Arial" w:cs="Arial"/>
          <w:color w:val="908C88"/>
          <w:sz w:val="16"/>
          <w:szCs w:val="16"/>
          <w:lang w:eastAsia="ru-RU"/>
        </w:rPr>
        <w:t>Международный институт новых образовательных технологий</w:t>
      </w:r>
    </w:p>
    <w:p w:rsidR="005D4D52" w:rsidRPr="005D4D52" w:rsidRDefault="005D4D52" w:rsidP="005D4D52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5D4D5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III Международная научно-практическая конференция </w:t>
      </w:r>
      <w:r w:rsidRPr="005D4D52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  <w:t>«Инновации в информационных технологиях и образовании» </w:t>
      </w:r>
    </w:p>
    <w:p w:rsidR="005D4D52" w:rsidRPr="005D4D52" w:rsidRDefault="005D4D52" w:rsidP="005D4D52">
      <w:pPr>
        <w:shd w:val="clear" w:color="auto" w:fill="FFFFFF"/>
        <w:spacing w:after="0" w:line="630" w:lineRule="atLeast"/>
        <w:jc w:val="center"/>
        <w:rPr>
          <w:rFonts w:ascii="Arial" w:eastAsia="Times New Roman" w:hAnsi="Arial" w:cs="Arial"/>
          <w:b/>
          <w:bCs/>
          <w:color w:val="0F4663"/>
          <w:sz w:val="64"/>
          <w:szCs w:val="64"/>
          <w:lang w:eastAsia="ru-RU"/>
        </w:rPr>
      </w:pPr>
      <w:r w:rsidRPr="005D4D52">
        <w:rPr>
          <w:rFonts w:ascii="Arial" w:eastAsia="Times New Roman" w:hAnsi="Arial" w:cs="Arial"/>
          <w:b/>
          <w:bCs/>
          <w:color w:val="0F4663"/>
          <w:sz w:val="64"/>
          <w:szCs w:val="64"/>
          <w:lang w:eastAsia="ru-RU"/>
        </w:rPr>
        <w:t>«ИТО-Москва-2014» </w:t>
      </w:r>
      <w:r w:rsidRPr="005D4D52">
        <w:rPr>
          <w:rFonts w:ascii="Arial" w:eastAsia="Times New Roman" w:hAnsi="Arial" w:cs="Arial"/>
          <w:b/>
          <w:bCs/>
          <w:color w:val="0F4663"/>
          <w:sz w:val="64"/>
          <w:szCs w:val="64"/>
          <w:lang w:eastAsia="ru-RU"/>
        </w:rPr>
        <w:br/>
      </w:r>
      <w:r w:rsidRPr="005D4D5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4 - 5 декабря 2014 года, г. Москва</w:t>
      </w:r>
    </w:p>
    <w:p w:rsidR="005D4D52" w:rsidRPr="005D4D52" w:rsidRDefault="005D4D52" w:rsidP="005D4D52">
      <w:pPr>
        <w:shd w:val="clear" w:color="auto" w:fill="FFFFFF"/>
        <w:spacing w:after="240" w:line="288" w:lineRule="atLeast"/>
        <w:rPr>
          <w:rFonts w:ascii="Verdana" w:eastAsia="Times New Roman" w:hAnsi="Verdana" w:cs="Times New Roman"/>
          <w:color w:val="4C4C4C"/>
          <w:sz w:val="20"/>
          <w:szCs w:val="20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49"/>
        <w:gridCol w:w="6"/>
      </w:tblGrid>
      <w:tr w:rsidR="005D4D52" w:rsidRPr="005D4D52" w:rsidTr="005D4D5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D4D52" w:rsidRPr="005D4D52" w:rsidRDefault="00C77B61" w:rsidP="005D4D52">
            <w:pPr>
              <w:spacing w:after="150" w:line="240" w:lineRule="auto"/>
              <w:divId w:val="185560988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" w:history="1">
              <w:r w:rsidR="005D4D52" w:rsidRPr="005D4D52">
                <w:rPr>
                  <w:rFonts w:ascii="Times New Roman" w:eastAsia="Times New Roman" w:hAnsi="Times New Roman" w:cs="Times New Roman"/>
                  <w:color w:val="005699"/>
                  <w:sz w:val="20"/>
                  <w:szCs w:val="20"/>
                  <w:u w:val="single"/>
                  <w:lang w:eastAsia="ru-RU"/>
                </w:rPr>
                <w:t>Секция "Настоящее и будущее инновационных форм обучения и формирования открытой образовательной среды"</w:t>
              </w:r>
            </w:hyperlink>
          </w:p>
          <w:p w:rsidR="005D4D52" w:rsidRPr="005D4D52" w:rsidRDefault="00567254" w:rsidP="005D4D52">
            <w:pPr>
              <w:spacing w:before="300" w:after="300" w:line="420" w:lineRule="atLeast"/>
              <w:outlineLvl w:val="0"/>
              <w:rPr>
                <w:rFonts w:ascii="Arial" w:eastAsia="Times New Roman" w:hAnsi="Arial" w:cs="Arial"/>
                <w:color w:val="1A475E"/>
                <w:kern w:val="36"/>
                <w:sz w:val="42"/>
                <w:szCs w:val="42"/>
                <w:lang w:eastAsia="ru-RU"/>
              </w:rPr>
            </w:pPr>
            <w:r>
              <w:rPr>
                <w:rFonts w:ascii="Arial" w:eastAsia="Times New Roman" w:hAnsi="Arial" w:cs="Arial"/>
                <w:color w:val="1A475E"/>
                <w:kern w:val="36"/>
                <w:sz w:val="42"/>
                <w:szCs w:val="42"/>
                <w:lang w:eastAsia="ru-RU"/>
              </w:rPr>
              <w:t>ФОРМЫ ОРГ</w:t>
            </w:r>
            <w:r w:rsidR="005D4D52" w:rsidRPr="005D4D52">
              <w:rPr>
                <w:rFonts w:ascii="Arial" w:eastAsia="Times New Roman" w:hAnsi="Arial" w:cs="Arial"/>
                <w:color w:val="1A475E"/>
                <w:kern w:val="36"/>
                <w:sz w:val="42"/>
                <w:szCs w:val="42"/>
                <w:lang w:eastAsia="ru-RU"/>
              </w:rPr>
              <w:t>АНИЗАЦИИ ПРОЕКТНОЙ ДЕЯТЕЛЬНОСТИ УЧАЩИХСЯ В ОБУЧЕНИИ ИНФОРМАТИКЕ КАК ФАКТОР ПОВЫШЕНИЯ МОТИВАЦИИ УЧАЩИХСЯ И ФОРМИРОВАНИЯ ЕДИНОЙ ОБРАЗОВАТЕЛЬНОЙ СРЕДЫ ОБРАЗОВАТЕЛЬНОГО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D4D52" w:rsidRPr="005D4D52" w:rsidRDefault="005D4D52" w:rsidP="005D4D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A475E"/>
                <w:sz w:val="42"/>
                <w:szCs w:val="42"/>
                <w:lang w:eastAsia="ru-RU"/>
              </w:rPr>
            </w:pPr>
          </w:p>
        </w:tc>
      </w:tr>
    </w:tbl>
    <w:p w:rsidR="005D4D52" w:rsidRPr="005D4D52" w:rsidRDefault="005D4D52" w:rsidP="005D4D52">
      <w:pPr>
        <w:shd w:val="clear" w:color="auto" w:fill="FFFFFF"/>
        <w:spacing w:after="0" w:line="288" w:lineRule="atLeast"/>
        <w:rPr>
          <w:rFonts w:ascii="Verdana" w:eastAsia="Times New Roman" w:hAnsi="Verdana" w:cs="Times New Roman"/>
          <w:color w:val="4C4C4C"/>
          <w:sz w:val="20"/>
          <w:szCs w:val="20"/>
          <w:lang w:eastAsia="ru-RU"/>
        </w:rPr>
      </w:pPr>
    </w:p>
    <w:p w:rsidR="005D4D52" w:rsidRPr="005D4D52" w:rsidRDefault="005D4D52" w:rsidP="005D4D52">
      <w:pPr>
        <w:shd w:val="clear" w:color="auto" w:fill="FFFFFF"/>
        <w:spacing w:after="150" w:line="288" w:lineRule="atLeast"/>
        <w:rPr>
          <w:rFonts w:ascii="Verdana" w:eastAsia="Times New Roman" w:hAnsi="Verdana" w:cs="Times New Roman"/>
          <w:color w:val="4C4C4C"/>
          <w:sz w:val="20"/>
          <w:szCs w:val="20"/>
          <w:lang w:eastAsia="ru-RU"/>
        </w:rPr>
      </w:pPr>
      <w:r w:rsidRPr="005D4D52">
        <w:rPr>
          <w:rFonts w:ascii="Verdana" w:eastAsia="Times New Roman" w:hAnsi="Verdana" w:cs="Times New Roman"/>
          <w:b/>
          <w:bCs/>
          <w:color w:val="4C4C4C"/>
          <w:sz w:val="20"/>
          <w:szCs w:val="20"/>
          <w:lang w:eastAsia="ru-RU"/>
        </w:rPr>
        <w:t>Автор:</w:t>
      </w:r>
      <w:r w:rsidRPr="005D4D52">
        <w:rPr>
          <w:rFonts w:ascii="Verdana" w:eastAsia="Times New Roman" w:hAnsi="Verdana" w:cs="Times New Roman"/>
          <w:color w:val="4C4C4C"/>
          <w:sz w:val="20"/>
          <w:szCs w:val="20"/>
          <w:lang w:eastAsia="ru-RU"/>
        </w:rPr>
        <w:t> </w:t>
      </w:r>
      <w:hyperlink r:id="rId6" w:history="1">
        <w:r w:rsidRPr="005D4D52">
          <w:rPr>
            <w:rFonts w:ascii="Verdana" w:eastAsia="Times New Roman" w:hAnsi="Verdana" w:cs="Times New Roman"/>
            <w:color w:val="005699"/>
            <w:sz w:val="20"/>
            <w:szCs w:val="20"/>
            <w:u w:val="single"/>
            <w:lang w:eastAsia="ru-RU"/>
          </w:rPr>
          <w:t>Коваленко Елена Германовна</w:t>
        </w:r>
      </w:hyperlink>
    </w:p>
    <w:p w:rsidR="005D4D52" w:rsidRPr="005D4D52" w:rsidRDefault="005D4D52" w:rsidP="005D4D52">
      <w:pPr>
        <w:shd w:val="clear" w:color="auto" w:fill="FFFFFF"/>
        <w:spacing w:after="150" w:line="288" w:lineRule="atLeast"/>
        <w:rPr>
          <w:rFonts w:ascii="Verdana" w:eastAsia="Times New Roman" w:hAnsi="Verdana" w:cs="Times New Roman"/>
          <w:color w:val="4C4C4C"/>
          <w:sz w:val="16"/>
          <w:szCs w:val="16"/>
          <w:lang w:eastAsia="ru-RU"/>
        </w:rPr>
      </w:pPr>
      <w:r w:rsidRPr="005D4D52">
        <w:rPr>
          <w:rFonts w:ascii="Verdana" w:eastAsia="Times New Roman" w:hAnsi="Verdana" w:cs="Times New Roman"/>
          <w:color w:val="4C4C4C"/>
          <w:sz w:val="16"/>
          <w:szCs w:val="16"/>
          <w:lang w:eastAsia="ru-RU"/>
        </w:rPr>
        <w:t>Муниципальное бюджетное общеобразовательное учреждение средняя общеобразовательная школа №17 г. Белая Калитва</w:t>
      </w:r>
    </w:p>
    <w:p w:rsidR="005D4D52" w:rsidRPr="005D4D52" w:rsidRDefault="005D4D52" w:rsidP="005D4D52">
      <w:pPr>
        <w:shd w:val="clear" w:color="auto" w:fill="FFFFFF"/>
        <w:spacing w:line="288" w:lineRule="atLeast"/>
        <w:rPr>
          <w:rFonts w:ascii="Verdana" w:eastAsia="Times New Roman" w:hAnsi="Verdana" w:cs="Times New Roman"/>
          <w:color w:val="4C4C4C"/>
          <w:sz w:val="16"/>
          <w:szCs w:val="16"/>
          <w:lang w:eastAsia="ru-RU"/>
        </w:rPr>
      </w:pPr>
      <w:r w:rsidRPr="005D4D52">
        <w:rPr>
          <w:rFonts w:ascii="Verdana" w:eastAsia="Times New Roman" w:hAnsi="Verdana" w:cs="Times New Roman"/>
          <w:color w:val="4C4C4C"/>
          <w:sz w:val="16"/>
          <w:szCs w:val="16"/>
          <w:lang w:eastAsia="ru-RU"/>
        </w:rPr>
        <w:t xml:space="preserve">В тезисах приводится обобщение опыта работы учителя информатики и ИКТ по формам организации и реализации проектной деятельности, учащихся как технологии, развивающей метапредметность и межпредметность информатики в школе. Цель работы - оказание методической помощи учителям информатики, испытывающим сомнения в уровне собственной </w:t>
      </w:r>
      <w:proofErr w:type="spellStart"/>
      <w:proofErr w:type="gramStart"/>
      <w:r w:rsidRPr="005D4D52">
        <w:rPr>
          <w:rFonts w:ascii="Verdana" w:eastAsia="Times New Roman" w:hAnsi="Verdana" w:cs="Times New Roman"/>
          <w:color w:val="4C4C4C"/>
          <w:sz w:val="16"/>
          <w:szCs w:val="16"/>
          <w:lang w:eastAsia="ru-RU"/>
        </w:rPr>
        <w:t>ИКТ-компетентности</w:t>
      </w:r>
      <w:proofErr w:type="spellEnd"/>
      <w:proofErr w:type="gramEnd"/>
      <w:r w:rsidR="00DC5287">
        <w:rPr>
          <w:rFonts w:ascii="Verdana" w:eastAsia="Times New Roman" w:hAnsi="Verdana" w:cs="Times New Roman"/>
          <w:color w:val="4C4C4C"/>
          <w:sz w:val="16"/>
          <w:szCs w:val="16"/>
          <w:lang w:eastAsia="ru-RU"/>
        </w:rPr>
        <w:t>,</w:t>
      </w:r>
      <w:r w:rsidRPr="005D4D52">
        <w:rPr>
          <w:rFonts w:ascii="Verdana" w:eastAsia="Times New Roman" w:hAnsi="Verdana" w:cs="Times New Roman"/>
          <w:color w:val="4C4C4C"/>
          <w:sz w:val="16"/>
          <w:szCs w:val="16"/>
          <w:lang w:eastAsia="ru-RU"/>
        </w:rPr>
        <w:t xml:space="preserve"> в том числе в рамках введения и реализации ФГОС.</w:t>
      </w:r>
    </w:p>
    <w:p w:rsidR="005D4D52" w:rsidRPr="005D4D52" w:rsidRDefault="005D4D52" w:rsidP="005D4D52">
      <w:pPr>
        <w:shd w:val="clear" w:color="auto" w:fill="FFFFFF"/>
        <w:spacing w:after="0" w:line="288" w:lineRule="atLeast"/>
        <w:ind w:firstLine="450"/>
        <w:jc w:val="both"/>
        <w:rPr>
          <w:rFonts w:ascii="Verdana" w:eastAsia="Times New Roman" w:hAnsi="Verdana" w:cs="Times New Roman"/>
          <w:color w:val="4C4C4C"/>
          <w:sz w:val="20"/>
          <w:szCs w:val="20"/>
          <w:lang w:eastAsia="ru-RU"/>
        </w:rPr>
      </w:pPr>
      <w:r w:rsidRPr="005D4D52">
        <w:rPr>
          <w:rFonts w:ascii="Verdana" w:eastAsia="Times New Roman" w:hAnsi="Verdana" w:cs="Times New Roman"/>
          <w:color w:val="4C4C4C"/>
          <w:sz w:val="20"/>
          <w:szCs w:val="20"/>
          <w:lang w:eastAsia="ru-RU"/>
        </w:rPr>
        <w:t>Специфика предмета информатика и ИКТ определяет требования к деятельности учителя и учащегося. Педагогу необходимо, по моему мнению, рассмотреть свои методы обучения через призму «портрета выпускника школы» [1], что позволит ему успешно реализовать требования ФГОС, реализоваться самому как педагогу, способствовать созданию единой информационной среды ОУ.</w:t>
      </w:r>
    </w:p>
    <w:p w:rsidR="005D4D52" w:rsidRPr="005D4D52" w:rsidRDefault="005D4D52" w:rsidP="005D4D52">
      <w:pPr>
        <w:shd w:val="clear" w:color="auto" w:fill="FFFFFF"/>
        <w:spacing w:after="0" w:line="288" w:lineRule="atLeast"/>
        <w:ind w:firstLine="450"/>
        <w:jc w:val="both"/>
        <w:rPr>
          <w:rFonts w:ascii="Verdana" w:eastAsia="Times New Roman" w:hAnsi="Verdana" w:cs="Times New Roman"/>
          <w:color w:val="4C4C4C"/>
          <w:sz w:val="20"/>
          <w:szCs w:val="20"/>
          <w:lang w:eastAsia="ru-RU"/>
        </w:rPr>
      </w:pPr>
      <w:r w:rsidRPr="005D4D52">
        <w:rPr>
          <w:rFonts w:ascii="Verdana" w:eastAsia="Times New Roman" w:hAnsi="Verdana" w:cs="Times New Roman"/>
          <w:color w:val="4C4C4C"/>
          <w:sz w:val="20"/>
          <w:szCs w:val="20"/>
          <w:lang w:eastAsia="ru-RU"/>
        </w:rPr>
        <w:t xml:space="preserve">Традиционно, обучение ИИКТ основывается на теоретическом и практическом освоении материала учащимися. Практическая работа с использованием средств ИКТ выполняет роль контроля знаний, умений и навыков учащихся (текущего, тематического или итогового). Для качественного выполнения задания у учащегося </w:t>
      </w:r>
      <w:r w:rsidRPr="005D4D52">
        <w:rPr>
          <w:rFonts w:ascii="Verdana" w:eastAsia="Times New Roman" w:hAnsi="Verdana" w:cs="Times New Roman"/>
          <w:color w:val="4C4C4C"/>
          <w:sz w:val="20"/>
          <w:szCs w:val="20"/>
          <w:lang w:eastAsia="ru-RU"/>
        </w:rPr>
        <w:lastRenderedPageBreak/>
        <w:t>должны быть сформированы мотивация, а также представление результата своей работы. Если какой-то из этих факторов выступает слабым звеном, то, даже при высоком знании теоретических основ, практическая реализация не будет качественной. И здесь педагогу необходимо проанализировать собственный опыт применения различных педтехнологий. Особое место среди информационных педагогических технологий занимают такие личностно-ориентированные технологии обучения как </w:t>
      </w:r>
      <w:r w:rsidRPr="005D4D52">
        <w:rPr>
          <w:rFonts w:ascii="Verdana" w:eastAsia="Times New Roman" w:hAnsi="Verdana" w:cs="Times New Roman"/>
          <w:b/>
          <w:bCs/>
          <w:color w:val="4C4C4C"/>
          <w:sz w:val="20"/>
          <w:szCs w:val="20"/>
          <w:lang w:eastAsia="ru-RU"/>
        </w:rPr>
        <w:t>метод проектов,</w:t>
      </w:r>
      <w:r w:rsidRPr="005D4D52">
        <w:rPr>
          <w:rFonts w:ascii="Verdana" w:eastAsia="Times New Roman" w:hAnsi="Verdana" w:cs="Times New Roman"/>
          <w:color w:val="4C4C4C"/>
          <w:sz w:val="20"/>
          <w:szCs w:val="20"/>
          <w:lang w:eastAsia="ru-RU"/>
        </w:rPr>
        <w:t> </w:t>
      </w:r>
      <w:r w:rsidRPr="005D4D52">
        <w:rPr>
          <w:rFonts w:ascii="Verdana" w:eastAsia="Times New Roman" w:hAnsi="Verdana" w:cs="Times New Roman"/>
          <w:b/>
          <w:bCs/>
          <w:color w:val="4C4C4C"/>
          <w:sz w:val="20"/>
          <w:szCs w:val="20"/>
          <w:lang w:eastAsia="ru-RU"/>
        </w:rPr>
        <w:t>обучение в сотрудничестве</w:t>
      </w:r>
      <w:r w:rsidRPr="005D4D52">
        <w:rPr>
          <w:rFonts w:ascii="Verdana" w:eastAsia="Times New Roman" w:hAnsi="Verdana" w:cs="Times New Roman"/>
          <w:color w:val="4C4C4C"/>
          <w:sz w:val="20"/>
          <w:szCs w:val="20"/>
          <w:lang w:eastAsia="ru-RU"/>
        </w:rPr>
        <w:t>, </w:t>
      </w:r>
      <w:r w:rsidRPr="005D4D52">
        <w:rPr>
          <w:rFonts w:ascii="Verdana" w:eastAsia="Times New Roman" w:hAnsi="Verdana" w:cs="Times New Roman"/>
          <w:b/>
          <w:bCs/>
          <w:color w:val="4C4C4C"/>
          <w:sz w:val="20"/>
          <w:szCs w:val="20"/>
          <w:lang w:eastAsia="ru-RU"/>
        </w:rPr>
        <w:t>обучение на основе Web-Quest</w:t>
      </w:r>
      <w:r w:rsidRPr="005D4D52">
        <w:rPr>
          <w:rFonts w:ascii="Verdana" w:eastAsia="Times New Roman" w:hAnsi="Verdana" w:cs="Times New Roman"/>
          <w:color w:val="4C4C4C"/>
          <w:sz w:val="20"/>
          <w:szCs w:val="20"/>
          <w:lang w:eastAsia="ru-RU"/>
        </w:rPr>
        <w:t>.[3] Эти педтехнологии обеспечивают формирование универсальных учебных действий у учащихся: личностных, регулятивных, коммуникативных, познавательных. Организованная педагогом деятельность с применением указанных педтехнологий позволяет реализовывать учащимся собственную ИКТ-компетентность через деятельность в близкой ему среде.</w:t>
      </w:r>
    </w:p>
    <w:p w:rsidR="005D4D52" w:rsidRPr="005D4D52" w:rsidRDefault="005D4D52" w:rsidP="005D4D52">
      <w:pPr>
        <w:shd w:val="clear" w:color="auto" w:fill="FFFFFF"/>
        <w:spacing w:after="0" w:line="288" w:lineRule="atLeast"/>
        <w:ind w:firstLine="450"/>
        <w:jc w:val="both"/>
        <w:rPr>
          <w:rFonts w:ascii="Verdana" w:eastAsia="Times New Roman" w:hAnsi="Verdana" w:cs="Times New Roman"/>
          <w:color w:val="4C4C4C"/>
          <w:sz w:val="20"/>
          <w:szCs w:val="20"/>
          <w:lang w:eastAsia="ru-RU"/>
        </w:rPr>
      </w:pPr>
      <w:r w:rsidRPr="005D4D52">
        <w:rPr>
          <w:rFonts w:ascii="Verdana" w:eastAsia="Times New Roman" w:hAnsi="Verdana" w:cs="Times New Roman"/>
          <w:color w:val="4C4C4C"/>
          <w:sz w:val="20"/>
          <w:szCs w:val="20"/>
          <w:lang w:eastAsia="ru-RU"/>
        </w:rPr>
        <w:t>По опыту своей работы считаю, что педагогу следует пересмотреть соотношение содержания практических работ, учащихся (заданий типа «выполни по образцу» и творческих). Практическая работа должна носить </w:t>
      </w:r>
      <w:r w:rsidRPr="005D4D52">
        <w:rPr>
          <w:rFonts w:ascii="Verdana" w:eastAsia="Times New Roman" w:hAnsi="Verdana" w:cs="Times New Roman"/>
          <w:b/>
          <w:bCs/>
          <w:color w:val="4C4C4C"/>
          <w:sz w:val="20"/>
          <w:szCs w:val="20"/>
          <w:lang w:eastAsia="ru-RU"/>
        </w:rPr>
        <w:t>прикладной характер</w:t>
      </w:r>
      <w:r w:rsidRPr="005D4D52">
        <w:rPr>
          <w:rFonts w:ascii="Verdana" w:eastAsia="Times New Roman" w:hAnsi="Verdana" w:cs="Times New Roman"/>
          <w:color w:val="4C4C4C"/>
          <w:sz w:val="20"/>
          <w:szCs w:val="20"/>
          <w:lang w:eastAsia="ru-RU"/>
        </w:rPr>
        <w:t>, где роль компьютера – универсальный </w:t>
      </w:r>
      <w:r w:rsidRPr="005D4D52">
        <w:rPr>
          <w:rFonts w:ascii="Verdana" w:eastAsia="Times New Roman" w:hAnsi="Verdana" w:cs="Times New Roman"/>
          <w:b/>
          <w:bCs/>
          <w:color w:val="4C4C4C"/>
          <w:sz w:val="20"/>
          <w:szCs w:val="20"/>
          <w:lang w:eastAsia="ru-RU"/>
        </w:rPr>
        <w:t>инструмент</w:t>
      </w:r>
      <w:r w:rsidRPr="005D4D52">
        <w:rPr>
          <w:rFonts w:ascii="Verdana" w:eastAsia="Times New Roman" w:hAnsi="Verdana" w:cs="Times New Roman"/>
          <w:color w:val="4C4C4C"/>
          <w:sz w:val="20"/>
          <w:szCs w:val="20"/>
          <w:lang w:eastAsia="ru-RU"/>
        </w:rPr>
        <w:t> для работы с информацией. То есть, учащийся сам может предложить содержание практической работы, связанное с окружающим его миром, и роль учителя здесь сводится к управлению учебным процессом. Практически каждый тематический раздел позволяет при креативном подходе, прежде всего учителя, организовать и реализовать исследовательскую или проектную деятельность.</w:t>
      </w:r>
    </w:p>
    <w:p w:rsidR="005D4D52" w:rsidRPr="005D4D52" w:rsidRDefault="005D4D52" w:rsidP="005D4D52">
      <w:pPr>
        <w:shd w:val="clear" w:color="auto" w:fill="FFFFFF"/>
        <w:spacing w:after="0" w:line="288" w:lineRule="atLeast"/>
        <w:ind w:firstLine="450"/>
        <w:jc w:val="both"/>
        <w:rPr>
          <w:rFonts w:ascii="Verdana" w:eastAsia="Times New Roman" w:hAnsi="Verdana" w:cs="Times New Roman"/>
          <w:color w:val="4C4C4C"/>
          <w:sz w:val="20"/>
          <w:szCs w:val="20"/>
          <w:lang w:eastAsia="ru-RU"/>
        </w:rPr>
      </w:pPr>
      <w:r w:rsidRPr="005D4D52">
        <w:rPr>
          <w:rFonts w:ascii="Verdana" w:eastAsia="Times New Roman" w:hAnsi="Verdana" w:cs="Times New Roman"/>
          <w:color w:val="4C4C4C"/>
          <w:sz w:val="20"/>
          <w:szCs w:val="20"/>
          <w:lang w:eastAsia="ru-RU"/>
        </w:rPr>
        <w:t>Информационные и программные продукты этой деятельности должны иметь «жизнь вне урока и кабинета информатики»: в учебной деятельности – применение на уроках, в воспитательной работе – это оформление классных уголков, сопровождение классных бесед и часов общения и т.п. Сегодня возможности технического и программного обеспечения школ позволяют создать необходимые условия для перевода информационного продукта деятельности ученика на твёрдый носитель: бумагу, диски.</w:t>
      </w:r>
    </w:p>
    <w:p w:rsidR="005D4D52" w:rsidRPr="005D4D52" w:rsidRDefault="005D4D52" w:rsidP="005D4D52">
      <w:pPr>
        <w:shd w:val="clear" w:color="auto" w:fill="FFFFFF"/>
        <w:spacing w:after="0" w:line="288" w:lineRule="atLeast"/>
        <w:ind w:firstLine="450"/>
        <w:jc w:val="both"/>
        <w:rPr>
          <w:rFonts w:ascii="Verdana" w:eastAsia="Times New Roman" w:hAnsi="Verdana" w:cs="Times New Roman"/>
          <w:color w:val="4C4C4C"/>
          <w:sz w:val="20"/>
          <w:szCs w:val="20"/>
          <w:lang w:eastAsia="ru-RU"/>
        </w:rPr>
      </w:pPr>
      <w:r w:rsidRPr="005D4D52">
        <w:rPr>
          <w:rFonts w:ascii="Verdana" w:eastAsia="Times New Roman" w:hAnsi="Verdana" w:cs="Times New Roman"/>
          <w:color w:val="4C4C4C"/>
          <w:sz w:val="20"/>
          <w:szCs w:val="20"/>
          <w:lang w:eastAsia="ru-RU"/>
        </w:rPr>
        <w:t>Создание ситуации успеха способствует повышению мотивации ученика. Например, в работе с мультимедийными информационными технологиями, которая предполагает демонстрацию своей работы учеником или группой учащихся, просторы творчества неограниченны. Конечно же, в оценке работы учитель должен предварительно ознакомить учащихся с требованиями и шкалой оценки информационного продукта. Но это, в тоже время, ограничивает творчество, креативное мышление учащихся, является сдерживающим фактором. В этом случае можно объявить этот этап работы в форме конкурса, где жюри - весь классный коллектив. По итогам голосования возможно присуждение «приза зрительских симпатий». Признание коллектива является на всех возрастных ступенях (особенно в средней и старшей школе) очень важным фактором, не меньшим, чем оценка учителя. Данная форма взаимодействия способствует развитию личности ученика.</w:t>
      </w:r>
    </w:p>
    <w:p w:rsidR="005D4D52" w:rsidRPr="005D4D52" w:rsidRDefault="005D4D52" w:rsidP="005D4D52">
      <w:pPr>
        <w:shd w:val="clear" w:color="auto" w:fill="FFFFFF"/>
        <w:spacing w:after="0" w:line="288" w:lineRule="atLeast"/>
        <w:ind w:firstLine="450"/>
        <w:jc w:val="both"/>
        <w:rPr>
          <w:rFonts w:ascii="Verdana" w:eastAsia="Times New Roman" w:hAnsi="Verdana" w:cs="Times New Roman"/>
          <w:color w:val="4C4C4C"/>
          <w:sz w:val="20"/>
          <w:szCs w:val="20"/>
          <w:lang w:eastAsia="ru-RU"/>
        </w:rPr>
      </w:pPr>
      <w:r w:rsidRPr="005D4D52">
        <w:rPr>
          <w:rFonts w:ascii="Verdana" w:eastAsia="Times New Roman" w:hAnsi="Verdana" w:cs="Times New Roman"/>
          <w:color w:val="4C4C4C"/>
          <w:sz w:val="20"/>
          <w:szCs w:val="20"/>
          <w:lang w:eastAsia="ru-RU"/>
        </w:rPr>
        <w:t xml:space="preserve">В сотрудничестве с другими педагогами </w:t>
      </w:r>
      <w:r>
        <w:rPr>
          <w:rFonts w:ascii="Verdana" w:eastAsia="Times New Roman" w:hAnsi="Verdana" w:cs="Times New Roman"/>
          <w:color w:val="4C4C4C"/>
          <w:sz w:val="20"/>
          <w:szCs w:val="20"/>
          <w:lang w:eastAsia="ru-RU"/>
        </w:rPr>
        <w:t>школы реализуются требования к </w:t>
      </w:r>
      <w:r w:rsidRPr="005D4D52">
        <w:rPr>
          <w:rFonts w:ascii="Verdana" w:eastAsia="Times New Roman" w:hAnsi="Verdana" w:cs="Times New Roman"/>
          <w:color w:val="4C4C4C"/>
          <w:sz w:val="20"/>
          <w:szCs w:val="20"/>
          <w:lang w:eastAsia="ru-RU"/>
        </w:rPr>
        <w:t>личностным, метапредметным и предметным результатам освоения основной образовательной программы. Это может быть форма работы, когда другие учителя-предметники, классные руководители, администрация школы имеют возможность обратиться к учителю ИИКТ с заявкой на информационный продукт, а учитель рассматривает возможность ее реализ</w:t>
      </w:r>
      <w:r>
        <w:rPr>
          <w:rFonts w:ascii="Verdana" w:eastAsia="Times New Roman" w:hAnsi="Verdana" w:cs="Times New Roman"/>
          <w:color w:val="4C4C4C"/>
          <w:sz w:val="20"/>
          <w:szCs w:val="20"/>
          <w:lang w:eastAsia="ru-RU"/>
        </w:rPr>
        <w:t xml:space="preserve">ации и сроки (в соответствии с </w:t>
      </w:r>
      <w:r w:rsidRPr="005D4D52">
        <w:rPr>
          <w:rFonts w:ascii="Verdana" w:eastAsia="Times New Roman" w:hAnsi="Verdana" w:cs="Times New Roman"/>
          <w:color w:val="4C4C4C"/>
          <w:sz w:val="20"/>
          <w:szCs w:val="20"/>
          <w:lang w:eastAsia="ru-RU"/>
        </w:rPr>
        <w:t>рабочей программой). Эта форма одна из наиболее популярных у учащихся, поскольку они видят значимость своей работы. Здесь они могут реализовать себя как успешная личность.</w:t>
      </w:r>
    </w:p>
    <w:p w:rsidR="005D4D52" w:rsidRPr="005D4D52" w:rsidRDefault="005D4D52" w:rsidP="005D4D52">
      <w:pPr>
        <w:shd w:val="clear" w:color="auto" w:fill="FFFFFF"/>
        <w:spacing w:after="0" w:line="288" w:lineRule="atLeast"/>
        <w:ind w:firstLine="450"/>
        <w:jc w:val="both"/>
        <w:rPr>
          <w:rFonts w:ascii="Verdana" w:eastAsia="Times New Roman" w:hAnsi="Verdana" w:cs="Times New Roman"/>
          <w:color w:val="4C4C4C"/>
          <w:sz w:val="20"/>
          <w:szCs w:val="20"/>
          <w:lang w:eastAsia="ru-RU"/>
        </w:rPr>
      </w:pPr>
      <w:r w:rsidRPr="005D4D52">
        <w:rPr>
          <w:rFonts w:ascii="Verdana" w:eastAsia="Times New Roman" w:hAnsi="Verdana" w:cs="Times New Roman"/>
          <w:color w:val="4C4C4C"/>
          <w:sz w:val="20"/>
          <w:szCs w:val="20"/>
          <w:lang w:eastAsia="ru-RU"/>
        </w:rPr>
        <w:t xml:space="preserve">Проектная технология позволяет учителю информатики и ИКТ организовать учебную деятельность таким образом, чтобы уже в начале учебного года создать условия повышения мотивации у учащихся не только по собственному предмету, но и </w:t>
      </w:r>
      <w:r w:rsidRPr="005D4D52">
        <w:rPr>
          <w:rFonts w:ascii="Verdana" w:eastAsia="Times New Roman" w:hAnsi="Verdana" w:cs="Times New Roman"/>
          <w:color w:val="4C4C4C"/>
          <w:sz w:val="20"/>
          <w:szCs w:val="20"/>
          <w:lang w:eastAsia="ru-RU"/>
        </w:rPr>
        <w:lastRenderedPageBreak/>
        <w:t>по другим дисциплинам. Хотелось бы рассказать подробнее об опыте своей работы в данном направлении.</w:t>
      </w:r>
    </w:p>
    <w:p w:rsidR="005D4D52" w:rsidRPr="005D4D52" w:rsidRDefault="005D4D52" w:rsidP="005D4D52">
      <w:pPr>
        <w:shd w:val="clear" w:color="auto" w:fill="FFFFFF"/>
        <w:spacing w:after="0" w:line="288" w:lineRule="atLeast"/>
        <w:ind w:firstLine="450"/>
        <w:jc w:val="both"/>
        <w:rPr>
          <w:rFonts w:ascii="Verdana" w:eastAsia="Times New Roman" w:hAnsi="Verdana" w:cs="Times New Roman"/>
          <w:color w:val="4C4C4C"/>
          <w:sz w:val="20"/>
          <w:szCs w:val="20"/>
          <w:lang w:eastAsia="ru-RU"/>
        </w:rPr>
      </w:pPr>
      <w:r w:rsidRPr="005D4D52">
        <w:rPr>
          <w:rFonts w:ascii="Verdana" w:eastAsia="Times New Roman" w:hAnsi="Verdana" w:cs="Times New Roman"/>
          <w:color w:val="4C4C4C"/>
          <w:sz w:val="20"/>
          <w:szCs w:val="20"/>
          <w:lang w:eastAsia="ru-RU"/>
        </w:rPr>
        <w:t>В нашем ОУ уже более десяти лет проектная технология находит свою реализацию</w:t>
      </w:r>
      <w:r w:rsidR="00CD72FA">
        <w:rPr>
          <w:rFonts w:ascii="Verdana" w:eastAsia="Times New Roman" w:hAnsi="Verdana" w:cs="Times New Roman"/>
          <w:color w:val="4C4C4C"/>
          <w:sz w:val="20"/>
          <w:szCs w:val="20"/>
          <w:lang w:eastAsia="ru-RU"/>
        </w:rPr>
        <w:t>,</w:t>
      </w:r>
      <w:r w:rsidRPr="005D4D52">
        <w:rPr>
          <w:rFonts w:ascii="Verdana" w:eastAsia="Times New Roman" w:hAnsi="Verdana" w:cs="Times New Roman"/>
          <w:color w:val="4C4C4C"/>
          <w:sz w:val="20"/>
          <w:szCs w:val="20"/>
          <w:lang w:eastAsia="ru-RU"/>
        </w:rPr>
        <w:t xml:space="preserve"> в том числе и в промежуточной аттестации учащихся по предмету информатика и ИКТ.</w:t>
      </w:r>
    </w:p>
    <w:p w:rsidR="005D4D52" w:rsidRPr="005D4D52" w:rsidRDefault="005D4D52" w:rsidP="005D4D52">
      <w:pPr>
        <w:shd w:val="clear" w:color="auto" w:fill="FFFFFF"/>
        <w:spacing w:after="0" w:line="288" w:lineRule="atLeast"/>
        <w:ind w:firstLine="450"/>
        <w:jc w:val="both"/>
        <w:rPr>
          <w:rFonts w:ascii="Verdana" w:eastAsia="Times New Roman" w:hAnsi="Verdana" w:cs="Times New Roman"/>
          <w:color w:val="4C4C4C"/>
          <w:sz w:val="20"/>
          <w:szCs w:val="20"/>
          <w:lang w:eastAsia="ru-RU"/>
        </w:rPr>
      </w:pPr>
      <w:r w:rsidRPr="005D4D52">
        <w:rPr>
          <w:rFonts w:ascii="Verdana" w:eastAsia="Times New Roman" w:hAnsi="Verdana" w:cs="Times New Roman"/>
          <w:color w:val="4C4C4C"/>
          <w:sz w:val="20"/>
          <w:szCs w:val="20"/>
          <w:lang w:eastAsia="ru-RU"/>
        </w:rPr>
        <w:t>Начинается эта работа ещё до начала учебного года с согласования и утверждения данной формы с администрацией ОУ. На первом уроке учебного года я знакомлю учащихся с содержанием курса текущего учебного года и сообщаю о возможности выбора сдачи экзамена в форме проекта для учащихся, которые в течение этого периода будут иметь четвертные (для десятого класса полугодовые) оценки «пять», и</w:t>
      </w:r>
      <w:r w:rsidR="00CD72FA">
        <w:rPr>
          <w:rFonts w:ascii="Verdana" w:eastAsia="Times New Roman" w:hAnsi="Verdana" w:cs="Times New Roman"/>
          <w:color w:val="4C4C4C"/>
          <w:sz w:val="20"/>
          <w:szCs w:val="20"/>
          <w:lang w:eastAsia="ru-RU"/>
        </w:rPr>
        <w:t>,</w:t>
      </w:r>
      <w:r w:rsidRPr="005D4D52">
        <w:rPr>
          <w:rFonts w:ascii="Verdana" w:eastAsia="Times New Roman" w:hAnsi="Verdana" w:cs="Times New Roman"/>
          <w:color w:val="4C4C4C"/>
          <w:sz w:val="20"/>
          <w:szCs w:val="20"/>
          <w:lang w:eastAsia="ru-RU"/>
        </w:rPr>
        <w:t xml:space="preserve"> в перспективе, окончат учебный год на отлично. Кроме того, в течение этого учебного года учащийся должен проявить себя как творческая личность в выполнении зачётных работ (которые имеют форму минипроектов). Таким образом, уже на первом этапе учащийся получает возможность реализоваться как успешная личность, а значит повышается его мотивация. Причём учащиеся в течение всего учебного года стараются организовывать свою учебную деятельность так, чтобы сохранить эту возможность выбора формы аттестации.</w:t>
      </w:r>
    </w:p>
    <w:p w:rsidR="005D4D52" w:rsidRPr="005D4D52" w:rsidRDefault="005D4D52" w:rsidP="005D4D52">
      <w:pPr>
        <w:shd w:val="clear" w:color="auto" w:fill="FFFFFF"/>
        <w:spacing w:after="0" w:line="288" w:lineRule="atLeast"/>
        <w:ind w:firstLine="450"/>
        <w:jc w:val="both"/>
        <w:rPr>
          <w:rFonts w:ascii="Verdana" w:eastAsia="Times New Roman" w:hAnsi="Verdana" w:cs="Times New Roman"/>
          <w:color w:val="4C4C4C"/>
          <w:sz w:val="20"/>
          <w:szCs w:val="20"/>
          <w:lang w:eastAsia="ru-RU"/>
        </w:rPr>
      </w:pPr>
      <w:r w:rsidRPr="005D4D52">
        <w:rPr>
          <w:rFonts w:ascii="Verdana" w:eastAsia="Times New Roman" w:hAnsi="Verdana" w:cs="Times New Roman"/>
          <w:color w:val="4C4C4C"/>
          <w:sz w:val="20"/>
          <w:szCs w:val="20"/>
          <w:lang w:eastAsia="ru-RU"/>
        </w:rPr>
        <w:t>Следующий этап — это организация консультаций с учащимися, выбравшими эту форму промежуточной аттестации. На первой встрече, традиционно</w:t>
      </w:r>
      <w:r w:rsidR="00CD72FA">
        <w:rPr>
          <w:rFonts w:ascii="Verdana" w:eastAsia="Times New Roman" w:hAnsi="Verdana" w:cs="Times New Roman"/>
          <w:color w:val="4C4C4C"/>
          <w:sz w:val="20"/>
          <w:szCs w:val="20"/>
          <w:lang w:eastAsia="ru-RU"/>
        </w:rPr>
        <w:t>,</w:t>
      </w:r>
      <w:r w:rsidRPr="005D4D52">
        <w:rPr>
          <w:rFonts w:ascii="Verdana" w:eastAsia="Times New Roman" w:hAnsi="Verdana" w:cs="Times New Roman"/>
          <w:color w:val="4C4C4C"/>
          <w:sz w:val="20"/>
          <w:szCs w:val="20"/>
          <w:lang w:eastAsia="ru-RU"/>
        </w:rPr>
        <w:t xml:space="preserve"> мы просматриваем работы предыдущих лет. Я комментирую сильные и слабые стороны каждой работы. Учащиеся получают задание определиться со сферой своей будущей работы. Ограничение лишь одно: это должно быть </w:t>
      </w:r>
      <w:r w:rsidR="00CD72FA">
        <w:rPr>
          <w:rFonts w:ascii="Verdana" w:eastAsia="Times New Roman" w:hAnsi="Verdana" w:cs="Times New Roman"/>
          <w:color w:val="4C4C4C"/>
          <w:sz w:val="20"/>
          <w:szCs w:val="20"/>
          <w:lang w:eastAsia="ru-RU"/>
        </w:rPr>
        <w:t>интересно не только самому учаще</w:t>
      </w:r>
      <w:r w:rsidR="00CD72FA" w:rsidRPr="005D4D52">
        <w:rPr>
          <w:rFonts w:ascii="Verdana" w:eastAsia="Times New Roman" w:hAnsi="Verdana" w:cs="Times New Roman"/>
          <w:color w:val="4C4C4C"/>
          <w:sz w:val="20"/>
          <w:szCs w:val="20"/>
          <w:lang w:eastAsia="ru-RU"/>
        </w:rPr>
        <w:t>муся</w:t>
      </w:r>
      <w:r w:rsidRPr="005D4D52">
        <w:rPr>
          <w:rFonts w:ascii="Verdana" w:eastAsia="Times New Roman" w:hAnsi="Verdana" w:cs="Times New Roman"/>
          <w:color w:val="4C4C4C"/>
          <w:sz w:val="20"/>
          <w:szCs w:val="20"/>
          <w:lang w:eastAsia="ru-RU"/>
        </w:rPr>
        <w:t>, но другим участникам образовательного процесса, поскольку информационные продукты деятельности учащихся в дальнейшем пополняют библиотеку мультимедийных ресурсов ОУ, используются на классных часах и уроках другими педагогами.</w:t>
      </w:r>
    </w:p>
    <w:p w:rsidR="005D4D52" w:rsidRPr="005D4D52" w:rsidRDefault="005D4D52" w:rsidP="005D4D52">
      <w:pPr>
        <w:shd w:val="clear" w:color="auto" w:fill="FFFFFF"/>
        <w:spacing w:after="0" w:line="288" w:lineRule="atLeast"/>
        <w:ind w:firstLine="450"/>
        <w:jc w:val="both"/>
        <w:rPr>
          <w:rFonts w:ascii="Verdana" w:eastAsia="Times New Roman" w:hAnsi="Verdana" w:cs="Times New Roman"/>
          <w:color w:val="4C4C4C"/>
          <w:sz w:val="20"/>
          <w:szCs w:val="20"/>
          <w:lang w:eastAsia="ru-RU"/>
        </w:rPr>
      </w:pPr>
      <w:r w:rsidRPr="005D4D52">
        <w:rPr>
          <w:rFonts w:ascii="Verdana" w:eastAsia="Times New Roman" w:hAnsi="Verdana" w:cs="Times New Roman"/>
          <w:color w:val="4C4C4C"/>
          <w:sz w:val="20"/>
          <w:szCs w:val="20"/>
          <w:lang w:eastAsia="ru-RU"/>
        </w:rPr>
        <w:t>На следующем этапе проходят индивидуальные консультации, где определяется направление, в котором будет развиваться проект, основополагающий вопрос. Если проект выходит за рамки информат</w:t>
      </w:r>
      <w:r w:rsidR="00CD72FA">
        <w:rPr>
          <w:rFonts w:ascii="Verdana" w:eastAsia="Times New Roman" w:hAnsi="Verdana" w:cs="Times New Roman"/>
          <w:color w:val="4C4C4C"/>
          <w:sz w:val="20"/>
          <w:szCs w:val="20"/>
          <w:lang w:eastAsia="ru-RU"/>
        </w:rPr>
        <w:t>ики, я договариваюсь с педагога</w:t>
      </w:r>
      <w:r w:rsidRPr="005D4D52">
        <w:rPr>
          <w:rFonts w:ascii="Verdana" w:eastAsia="Times New Roman" w:hAnsi="Verdana" w:cs="Times New Roman"/>
          <w:color w:val="4C4C4C"/>
          <w:sz w:val="20"/>
          <w:szCs w:val="20"/>
          <w:lang w:eastAsia="ru-RU"/>
        </w:rPr>
        <w:t>ми других дисциплин о возможности консультации с их стороны. За всё время подобной деятельности, я ни разу не получила отказа со стороны педагогов. Во-первых, в проекте педагог-консультант выступает в этом случае также руководителем; во-вторых, он получает программный продукт по своему предмету; в-третьих, грамотный педагог понимает, что это повышение мотивации и по его предмету. Здесь проявляется и межпредметность, и  метапредметность деятельности. На этом же этапе выбираются программные средства для оформления результатов и ставятся требования к информационному продукту. Возможно объединение учащихся в минигруппы (не более 2-х человек).</w:t>
      </w:r>
    </w:p>
    <w:p w:rsidR="005D4D52" w:rsidRPr="005D4D52" w:rsidRDefault="005D4D52" w:rsidP="005D4D52">
      <w:pPr>
        <w:shd w:val="clear" w:color="auto" w:fill="FFFFFF"/>
        <w:spacing w:after="0" w:line="288" w:lineRule="atLeast"/>
        <w:ind w:firstLine="450"/>
        <w:jc w:val="both"/>
        <w:rPr>
          <w:rFonts w:ascii="Verdana" w:eastAsia="Times New Roman" w:hAnsi="Verdana" w:cs="Times New Roman"/>
          <w:color w:val="4C4C4C"/>
          <w:sz w:val="20"/>
          <w:szCs w:val="20"/>
          <w:lang w:eastAsia="ru-RU"/>
        </w:rPr>
      </w:pPr>
      <w:r w:rsidRPr="005D4D52">
        <w:rPr>
          <w:rFonts w:ascii="Verdana" w:eastAsia="Times New Roman" w:hAnsi="Verdana" w:cs="Times New Roman"/>
          <w:color w:val="4C4C4C"/>
          <w:sz w:val="20"/>
          <w:szCs w:val="20"/>
          <w:lang w:eastAsia="ru-RU"/>
        </w:rPr>
        <w:t>На следующем этапе учащийся (группа) проводит самостоятельное исследование предметной области, оформляет результаты (традиционно учащиеся выбирают мультимедийные программные редакторы, но находит своё место и реализация в электронных таблицах, системах управления базами данных). Это самый долгосрочный период. На этом этапе проходят индивидуальные консультации, где педагог</w:t>
      </w:r>
      <w:r w:rsidR="00CD72FA">
        <w:rPr>
          <w:rFonts w:ascii="Verdana" w:eastAsia="Times New Roman" w:hAnsi="Verdana" w:cs="Times New Roman"/>
          <w:color w:val="4C4C4C"/>
          <w:sz w:val="20"/>
          <w:szCs w:val="20"/>
          <w:lang w:eastAsia="ru-RU"/>
        </w:rPr>
        <w:t>,</w:t>
      </w:r>
      <w:r w:rsidRPr="005D4D52">
        <w:rPr>
          <w:rFonts w:ascii="Verdana" w:eastAsia="Times New Roman" w:hAnsi="Verdana" w:cs="Times New Roman"/>
          <w:color w:val="4C4C4C"/>
          <w:sz w:val="20"/>
          <w:szCs w:val="20"/>
          <w:lang w:eastAsia="ru-RU"/>
        </w:rPr>
        <w:t xml:space="preserve"> изучая промежуточные результаты деятельности учащихся, вносит коррективы в направление их работы. На этот этап я отвожу 2-3 месяца, </w:t>
      </w:r>
      <w:r w:rsidR="00CD72FA">
        <w:rPr>
          <w:rFonts w:ascii="Verdana" w:eastAsia="Times New Roman" w:hAnsi="Verdana" w:cs="Times New Roman"/>
          <w:color w:val="4C4C4C"/>
          <w:sz w:val="20"/>
          <w:szCs w:val="20"/>
          <w:lang w:eastAsia="ru-RU"/>
        </w:rPr>
        <w:t>промежуточные результаты работы</w:t>
      </w:r>
      <w:r w:rsidRPr="005D4D52">
        <w:rPr>
          <w:rFonts w:ascii="Verdana" w:eastAsia="Times New Roman" w:hAnsi="Verdana" w:cs="Times New Roman"/>
          <w:color w:val="4C4C4C"/>
          <w:sz w:val="20"/>
          <w:szCs w:val="20"/>
          <w:lang w:eastAsia="ru-RU"/>
        </w:rPr>
        <w:t xml:space="preserve"> учащиеся сдают каждые две недели.</w:t>
      </w:r>
    </w:p>
    <w:p w:rsidR="005D4D52" w:rsidRPr="005D4D52" w:rsidRDefault="005D4D52" w:rsidP="005D4D52">
      <w:pPr>
        <w:shd w:val="clear" w:color="auto" w:fill="FFFFFF"/>
        <w:spacing w:after="0" w:line="288" w:lineRule="atLeast"/>
        <w:ind w:firstLine="450"/>
        <w:jc w:val="both"/>
        <w:rPr>
          <w:rFonts w:ascii="Verdana" w:eastAsia="Times New Roman" w:hAnsi="Verdana" w:cs="Times New Roman"/>
          <w:color w:val="4C4C4C"/>
          <w:sz w:val="20"/>
          <w:szCs w:val="20"/>
          <w:lang w:eastAsia="ru-RU"/>
        </w:rPr>
      </w:pPr>
      <w:r w:rsidRPr="005D4D52">
        <w:rPr>
          <w:rFonts w:ascii="Verdana" w:eastAsia="Times New Roman" w:hAnsi="Verdana" w:cs="Times New Roman"/>
          <w:color w:val="4C4C4C"/>
          <w:sz w:val="20"/>
          <w:szCs w:val="20"/>
          <w:lang w:eastAsia="ru-RU"/>
        </w:rPr>
        <w:t xml:space="preserve">Финальный этап заключается в сдаче и защите своего проекта. Каждый учащийся (или группа) имеет возможность выступить с представлением своего проекта перед членами приёмной комиссии, которые выполняют роль жюри. Приглашаются все желающие педагоги. Учащиеся защищают свою работу, отвечая на вопросы как членов приёмной комиссии, так и других учащихся. Далее проходит обсуждение оценок, учитель информатики (здесь он руководитель проектов) зачитывает свою рецензию на каждый проект. Комиссия может внести свои коррективы, согласовывается окончательная оценка и объявляется учащимся. Объявление оценок, как результата </w:t>
      </w:r>
      <w:r w:rsidRPr="005D4D52">
        <w:rPr>
          <w:rFonts w:ascii="Verdana" w:eastAsia="Times New Roman" w:hAnsi="Verdana" w:cs="Times New Roman"/>
          <w:color w:val="4C4C4C"/>
          <w:sz w:val="20"/>
          <w:szCs w:val="20"/>
          <w:lang w:eastAsia="ru-RU"/>
        </w:rPr>
        <w:lastRenderedPageBreak/>
        <w:t>деятельности учащихся, важный момент, способствующий повышению мотивации учащихся в дальнейшем, особенно если это первый подобный опыт деятельности учащихся. О каждой работе важно высказать мнение приёмной комиссии, замечания или пожелания. Все члены приёмной комиссии и желающие педагоги получают от меня диски, на которых хранятся работы учащихся.</w:t>
      </w:r>
    </w:p>
    <w:p w:rsidR="005D4D52" w:rsidRPr="005D4D52" w:rsidRDefault="005D4D52" w:rsidP="005D4D52">
      <w:pPr>
        <w:shd w:val="clear" w:color="auto" w:fill="FFFFFF"/>
        <w:spacing w:after="0" w:line="288" w:lineRule="atLeast"/>
        <w:ind w:firstLine="450"/>
        <w:jc w:val="both"/>
        <w:rPr>
          <w:rFonts w:ascii="Verdana" w:eastAsia="Times New Roman" w:hAnsi="Verdana" w:cs="Times New Roman"/>
          <w:color w:val="4C4C4C"/>
          <w:sz w:val="20"/>
          <w:szCs w:val="20"/>
          <w:lang w:eastAsia="ru-RU"/>
        </w:rPr>
      </w:pPr>
      <w:r w:rsidRPr="005D4D52">
        <w:rPr>
          <w:rFonts w:ascii="Verdana" w:eastAsia="Times New Roman" w:hAnsi="Verdana" w:cs="Times New Roman"/>
          <w:color w:val="4C4C4C"/>
          <w:sz w:val="20"/>
          <w:szCs w:val="20"/>
          <w:lang w:eastAsia="ru-RU"/>
        </w:rPr>
        <w:t>Такая форма реализации проектной технологии на промежуточной аттестации учащихся позволяет достичь следующих результатов: воспитание у учащихся приёмов работы на перспективу; повышение мотивации в изучение предмета информатики и ИКТ и её стимулирование на протяжении всего учебного года; реализация метапредметности и межпредметности в преподавании информатики и ИКТ; развитие межличностных отношений в моделях: учитель-ученик, ученик-ученик, учитель-учитель.</w:t>
      </w:r>
    </w:p>
    <w:p w:rsidR="005D4D52" w:rsidRPr="005D4D52" w:rsidRDefault="005D4D52" w:rsidP="005D4D52">
      <w:pPr>
        <w:shd w:val="clear" w:color="auto" w:fill="FFFFFF"/>
        <w:spacing w:after="0" w:line="288" w:lineRule="atLeast"/>
        <w:ind w:firstLine="450"/>
        <w:jc w:val="both"/>
        <w:rPr>
          <w:rFonts w:ascii="Verdana" w:eastAsia="Times New Roman" w:hAnsi="Verdana" w:cs="Times New Roman"/>
          <w:color w:val="4C4C4C"/>
          <w:sz w:val="20"/>
          <w:szCs w:val="20"/>
          <w:lang w:eastAsia="ru-RU"/>
        </w:rPr>
      </w:pPr>
      <w:r w:rsidRPr="005D4D52">
        <w:rPr>
          <w:rFonts w:ascii="Verdana" w:eastAsia="Times New Roman" w:hAnsi="Verdana" w:cs="Times New Roman"/>
          <w:color w:val="4C4C4C"/>
          <w:sz w:val="20"/>
          <w:szCs w:val="20"/>
          <w:lang w:eastAsia="ru-RU"/>
        </w:rPr>
        <w:t>Да, данный подход к преподаванию требует и от педагога, и от школы своего рода инвестиций. Учитель информатики должен обладать креативным мышлением, творческим потенциалом, межпредметными знаниями. Но как же учитель может что-либо развить у учащихся или обучить их, если сам не стремиться развиваться и самообразовываться? Школа же должна создать условия для реализации личности не только своих учащихся, но и учителей (техническое и программное оснащение, доступность кабинета и средств ИКТ для всех участников образовательного процесса). Но при грамотном оценивании роли учителя информатики в школе, как администрацией, так и самим учителем, это на сегодняшнее время не является проблемой. </w:t>
      </w:r>
    </w:p>
    <w:p w:rsidR="005D4D52" w:rsidRPr="005D4D52" w:rsidRDefault="005D4D52" w:rsidP="005D4D52">
      <w:pPr>
        <w:shd w:val="clear" w:color="auto" w:fill="FFFFFF"/>
        <w:spacing w:line="288" w:lineRule="atLeast"/>
        <w:ind w:firstLine="450"/>
        <w:jc w:val="both"/>
        <w:rPr>
          <w:rFonts w:ascii="Verdana" w:eastAsia="Times New Roman" w:hAnsi="Verdana" w:cs="Times New Roman"/>
          <w:color w:val="4C4C4C"/>
          <w:sz w:val="20"/>
          <w:szCs w:val="20"/>
          <w:lang w:eastAsia="ru-RU"/>
        </w:rPr>
      </w:pPr>
      <w:r w:rsidRPr="005D4D52">
        <w:rPr>
          <w:rFonts w:ascii="Verdana" w:eastAsia="Times New Roman" w:hAnsi="Verdana" w:cs="Times New Roman"/>
          <w:color w:val="4C4C4C"/>
          <w:sz w:val="20"/>
          <w:szCs w:val="20"/>
          <w:lang w:eastAsia="ru-RU"/>
        </w:rPr>
        <w:t>Таким образом, при активном и грамотном подходе к организации образовательного процесса со стороны педагога, администрации школы, происходит создание и развитие той единой образовательной среды, в которой каждый участник образовательного процесса чувствует свою значимость, а информационные технологии носят прикладной характер.</w:t>
      </w:r>
    </w:p>
    <w:p w:rsidR="005D4D52" w:rsidRPr="005D4D52" w:rsidRDefault="005D4D52" w:rsidP="005D4D52">
      <w:pPr>
        <w:shd w:val="clear" w:color="auto" w:fill="FFFFFF"/>
        <w:spacing w:after="0" w:line="288" w:lineRule="atLeast"/>
        <w:rPr>
          <w:rFonts w:ascii="Verdana" w:eastAsia="Times New Roman" w:hAnsi="Verdana" w:cs="Times New Roman"/>
          <w:color w:val="4C4C4C"/>
          <w:sz w:val="20"/>
          <w:szCs w:val="20"/>
          <w:lang w:eastAsia="ru-RU"/>
        </w:rPr>
      </w:pPr>
      <w:r w:rsidRPr="005D4D52">
        <w:rPr>
          <w:rFonts w:ascii="Verdana" w:eastAsia="Times New Roman" w:hAnsi="Verdana" w:cs="Times New Roman"/>
          <w:b/>
          <w:bCs/>
          <w:color w:val="4C4C4C"/>
          <w:sz w:val="20"/>
          <w:szCs w:val="20"/>
          <w:lang w:eastAsia="ru-RU"/>
        </w:rPr>
        <w:t>Список использованных источников</w:t>
      </w:r>
    </w:p>
    <w:p w:rsidR="005D4D52" w:rsidRPr="005D4D52" w:rsidRDefault="005D4D52" w:rsidP="005D4D52">
      <w:pPr>
        <w:numPr>
          <w:ilvl w:val="0"/>
          <w:numId w:val="2"/>
        </w:numPr>
        <w:shd w:val="clear" w:color="auto" w:fill="FFFFFF"/>
        <w:spacing w:after="0" w:line="288" w:lineRule="atLeast"/>
        <w:ind w:left="0"/>
        <w:rPr>
          <w:rFonts w:ascii="Verdana" w:eastAsia="Times New Roman" w:hAnsi="Verdana" w:cs="Times New Roman"/>
          <w:color w:val="4C4C4C"/>
          <w:sz w:val="20"/>
          <w:szCs w:val="20"/>
          <w:lang w:eastAsia="ru-RU"/>
        </w:rPr>
      </w:pPr>
      <w:r w:rsidRPr="005D4D52">
        <w:rPr>
          <w:rFonts w:ascii="Verdana" w:eastAsia="Times New Roman" w:hAnsi="Verdana" w:cs="Times New Roman"/>
          <w:color w:val="4C4C4C"/>
          <w:sz w:val="20"/>
          <w:szCs w:val="20"/>
          <w:lang w:eastAsia="ru-RU"/>
        </w:rPr>
        <w:t>ФЕДЕРАЛЬНЫЙ ГОСУДАРСТВЕННЫЙ ОБРАЗОВАТЕЛЬНЫЙ СТАНДАРТ СРЕДНЕГО ОБЩЕГО ОБРАЗОВАНИЯ утверждён приказом Министерства образования и науки Российской Федерации от 17 мая 2012 г. № 413</w:t>
      </w:r>
    </w:p>
    <w:p w:rsidR="005D4D52" w:rsidRPr="005D4D52" w:rsidRDefault="005D4D52" w:rsidP="005D4D52">
      <w:pPr>
        <w:numPr>
          <w:ilvl w:val="0"/>
          <w:numId w:val="2"/>
        </w:numPr>
        <w:shd w:val="clear" w:color="auto" w:fill="FFFFFF"/>
        <w:spacing w:after="0" w:line="288" w:lineRule="atLeast"/>
        <w:ind w:left="0"/>
        <w:rPr>
          <w:rFonts w:ascii="Verdana" w:eastAsia="Times New Roman" w:hAnsi="Verdana" w:cs="Times New Roman"/>
          <w:color w:val="4C4C4C"/>
          <w:sz w:val="20"/>
          <w:szCs w:val="20"/>
          <w:lang w:eastAsia="ru-RU"/>
        </w:rPr>
      </w:pPr>
      <w:r w:rsidRPr="005D4D52">
        <w:rPr>
          <w:rFonts w:ascii="Verdana" w:eastAsia="Times New Roman" w:hAnsi="Verdana" w:cs="Times New Roman"/>
          <w:color w:val="4C4C4C"/>
          <w:sz w:val="20"/>
          <w:szCs w:val="20"/>
          <w:lang w:eastAsia="ru-RU"/>
        </w:rPr>
        <w:t>Примерная основная образовательная программа образовательного учреждения. Основная школа / [сост. Е. С. Савинов]. — М.: Просвещение, 2011. — 342 с. — (Стандарты второго поколения)</w:t>
      </w:r>
    </w:p>
    <w:p w:rsidR="005D4D52" w:rsidRPr="005D4D52" w:rsidRDefault="005D4D52" w:rsidP="005D4D52">
      <w:pPr>
        <w:numPr>
          <w:ilvl w:val="0"/>
          <w:numId w:val="2"/>
        </w:numPr>
        <w:shd w:val="clear" w:color="auto" w:fill="FFFFFF"/>
        <w:spacing w:after="0" w:line="288" w:lineRule="atLeast"/>
        <w:ind w:left="0"/>
        <w:rPr>
          <w:rFonts w:ascii="Verdana" w:eastAsia="Times New Roman" w:hAnsi="Verdana" w:cs="Times New Roman"/>
          <w:color w:val="4C4C4C"/>
          <w:sz w:val="20"/>
          <w:szCs w:val="20"/>
          <w:lang w:eastAsia="ru-RU"/>
        </w:rPr>
      </w:pPr>
      <w:r w:rsidRPr="005D4D52">
        <w:rPr>
          <w:rFonts w:ascii="Verdana" w:eastAsia="Times New Roman" w:hAnsi="Verdana" w:cs="Times New Roman"/>
          <w:color w:val="4C4C4C"/>
          <w:sz w:val="20"/>
          <w:szCs w:val="20"/>
          <w:lang w:eastAsia="ru-RU"/>
        </w:rPr>
        <w:t>Головко Т.Г. Информационные технологии в образовании / Учебное пособие. – Ростов н/Д.: Изд-во РО ИПК и ПРО, 2010. – 120 с.</w:t>
      </w:r>
    </w:p>
    <w:p w:rsidR="005D4D52" w:rsidRPr="005D4D52" w:rsidRDefault="005D4D52" w:rsidP="005D4D52">
      <w:pPr>
        <w:numPr>
          <w:ilvl w:val="0"/>
          <w:numId w:val="2"/>
        </w:numPr>
        <w:shd w:val="clear" w:color="auto" w:fill="FFFFFF"/>
        <w:spacing w:line="288" w:lineRule="atLeast"/>
        <w:ind w:left="0"/>
        <w:rPr>
          <w:rFonts w:ascii="Verdana" w:eastAsia="Times New Roman" w:hAnsi="Verdana" w:cs="Times New Roman"/>
          <w:color w:val="4C4C4C"/>
          <w:sz w:val="20"/>
          <w:szCs w:val="20"/>
          <w:lang w:eastAsia="ru-RU"/>
        </w:rPr>
      </w:pPr>
      <w:r w:rsidRPr="005D4D52">
        <w:rPr>
          <w:rFonts w:ascii="Verdana" w:eastAsia="Times New Roman" w:hAnsi="Verdana" w:cs="Times New Roman"/>
          <w:color w:val="4C4C4C"/>
          <w:sz w:val="20"/>
          <w:szCs w:val="20"/>
          <w:lang w:eastAsia="ru-RU"/>
        </w:rPr>
        <w:t>Герус Е.А., Толочко Г.П., Архипова А.И.</w:t>
      </w:r>
      <w:bookmarkStart w:id="0" w:name="_GoBack"/>
      <w:bookmarkEnd w:id="0"/>
      <w:r w:rsidRPr="005D4D52">
        <w:rPr>
          <w:rFonts w:ascii="Verdana" w:eastAsia="Times New Roman" w:hAnsi="Verdana" w:cs="Times New Roman"/>
          <w:color w:val="4C4C4C"/>
          <w:sz w:val="20"/>
          <w:szCs w:val="20"/>
          <w:lang w:eastAsia="ru-RU"/>
        </w:rPr>
        <w:t>. Использование игровой деятельности в процессе изучения информатики в основной школе // Школьные годы. – 2014. - №54</w:t>
      </w:r>
    </w:p>
    <w:tbl>
      <w:tblPr>
        <w:tblW w:w="10800" w:type="dxa"/>
        <w:tblBorders>
          <w:top w:val="single" w:sz="6" w:space="0" w:color="E3E3E3"/>
          <w:left w:val="single" w:sz="6" w:space="0" w:color="E3E3E3"/>
          <w:bottom w:val="single" w:sz="6" w:space="0" w:color="E3E3E3"/>
          <w:right w:val="single" w:sz="6" w:space="0" w:color="E3E3E3"/>
        </w:tblBorders>
        <w:tblCellMar>
          <w:left w:w="0" w:type="dxa"/>
          <w:right w:w="0" w:type="dxa"/>
        </w:tblCellMar>
        <w:tblLook w:val="04A0"/>
      </w:tblPr>
      <w:tblGrid>
        <w:gridCol w:w="2441"/>
        <w:gridCol w:w="8359"/>
      </w:tblGrid>
      <w:tr w:rsidR="005D4D52" w:rsidRPr="005D4D52" w:rsidTr="005D4D52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2F3F7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5D4D52" w:rsidRPr="005D4D52" w:rsidRDefault="005D4D52" w:rsidP="005D4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представления доклада 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2F3F7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5D4D52" w:rsidRPr="005D4D52" w:rsidRDefault="005D4D52" w:rsidP="005D4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Публикация</w:t>
            </w:r>
          </w:p>
        </w:tc>
      </w:tr>
      <w:tr w:rsidR="005D4D52" w:rsidRPr="005D4D52" w:rsidTr="005D4D52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5D4D52" w:rsidRPr="005D4D52" w:rsidRDefault="005D4D52" w:rsidP="005D4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 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5D4D52" w:rsidRPr="005D4D52" w:rsidRDefault="00C77B61" w:rsidP="005D4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" w:history="1">
              <w:r w:rsidR="005D4D52" w:rsidRPr="005D4D52">
                <w:rPr>
                  <w:rFonts w:ascii="Times New Roman" w:eastAsia="Times New Roman" w:hAnsi="Times New Roman" w:cs="Times New Roman"/>
                  <w:color w:val="005699"/>
                  <w:sz w:val="20"/>
                  <w:szCs w:val="20"/>
                  <w:u w:val="single"/>
                  <w:lang w:eastAsia="ru-RU"/>
                </w:rPr>
                <w:t>Среднее (полное) общее образование</w:t>
              </w:r>
            </w:hyperlink>
          </w:p>
        </w:tc>
      </w:tr>
      <w:tr w:rsidR="005D4D52" w:rsidRPr="005D4D52" w:rsidTr="005D4D52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2F3F7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5D4D52" w:rsidRPr="005D4D52" w:rsidRDefault="005D4D52" w:rsidP="005D4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Ключевые слова 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2F3F7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5D4D52" w:rsidRPr="005D4D52" w:rsidRDefault="005D4D52" w:rsidP="005D4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информатика, единая информационная среда, проект, проектная деятельность, метапредметность, межпредметность, ФГОС</w:t>
            </w:r>
          </w:p>
        </w:tc>
      </w:tr>
    </w:tbl>
    <w:p w:rsidR="00C747E3" w:rsidRDefault="00C747E3"/>
    <w:sectPr w:rsidR="00C747E3" w:rsidSect="00CD72F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F0047"/>
    <w:multiLevelType w:val="multilevel"/>
    <w:tmpl w:val="9F4C9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145DC2"/>
    <w:multiLevelType w:val="multilevel"/>
    <w:tmpl w:val="71869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4CC4"/>
    <w:rsid w:val="00075062"/>
    <w:rsid w:val="00567254"/>
    <w:rsid w:val="00584CC4"/>
    <w:rsid w:val="005D4D52"/>
    <w:rsid w:val="00C747E3"/>
    <w:rsid w:val="00C77B61"/>
    <w:rsid w:val="00CD72FA"/>
    <w:rsid w:val="00DC52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9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45187">
          <w:marLeft w:val="382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629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354502637">
              <w:marLeft w:val="-3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94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562976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0" w:color="BDE282"/>
                        <w:left w:val="single" w:sz="18" w:space="7" w:color="BDE282"/>
                        <w:bottom w:val="single" w:sz="18" w:space="8" w:color="BDE282"/>
                        <w:right w:val="single" w:sz="18" w:space="7" w:color="BDE282"/>
                      </w:divBdr>
                      <w:divsChild>
                        <w:div w:id="79491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80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490384">
                  <w:marLeft w:val="3840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098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95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9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9468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2508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83254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02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46271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27243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8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sk.ito.edu.ru/2014/thesis/detail.php?ID=903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sk.ito.edu.ru/2014/list_avtor/251/" TargetMode="External"/><Relationship Id="rId5" Type="http://schemas.openxmlformats.org/officeDocument/2006/relationships/hyperlink" Target="http://msk.ito.edu.ru/2014/section/229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1868</Words>
  <Characters>10650</Characters>
  <Application>Microsoft Office Word</Application>
  <DocSecurity>0</DocSecurity>
  <Lines>88</Lines>
  <Paragraphs>24</Paragraphs>
  <ScaleCrop>false</ScaleCrop>
  <Company/>
  <LinksUpToDate>false</LinksUpToDate>
  <CharactersWithSpaces>12494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user</cp:lastModifiedBy>
  <cp:revision>5</cp:revision>
  <dcterms:created xsi:type="dcterms:W3CDTF">2014-11-22T17:55:00Z</dcterms:created>
  <dcterms:modified xsi:type="dcterms:W3CDTF">2015-01-06T17:03:00Z</dcterms:modified>
</cp:coreProperties>
</file>