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ТЕОРЕМА ПИФАГОРА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8 класс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b/>
          <w:sz w:val="32"/>
          <w:szCs w:val="32"/>
        </w:rPr>
      </w:pPr>
      <w:r w:rsidRPr="0004757D">
        <w:rPr>
          <w:rFonts w:cstheme="minorHAnsi"/>
          <w:b/>
          <w:sz w:val="32"/>
          <w:szCs w:val="32"/>
        </w:rPr>
        <w:t>Цель изучения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1</w:t>
      </w:r>
      <w:proofErr w:type="gramStart"/>
      <w:r w:rsidRPr="0004757D">
        <w:rPr>
          <w:rFonts w:cstheme="minorHAnsi"/>
          <w:sz w:val="32"/>
          <w:szCs w:val="32"/>
        </w:rPr>
        <w:t xml:space="preserve"> </w:t>
      </w:r>
      <w:r w:rsidR="00F53FA4" w:rsidRPr="0004757D">
        <w:rPr>
          <w:rFonts w:cstheme="minorHAnsi"/>
          <w:sz w:val="32"/>
          <w:szCs w:val="32"/>
        </w:rPr>
        <w:t>П</w:t>
      </w:r>
      <w:proofErr w:type="gramEnd"/>
      <w:r w:rsidR="00F53FA4" w:rsidRPr="0004757D">
        <w:rPr>
          <w:rFonts w:cstheme="minorHAnsi"/>
          <w:sz w:val="32"/>
          <w:szCs w:val="32"/>
        </w:rPr>
        <w:t>ознакомить учащихся с основными этапами жизни и деятельности Пифагора.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2</w:t>
      </w:r>
      <w:proofErr w:type="gramStart"/>
      <w:r w:rsidRPr="0004757D">
        <w:rPr>
          <w:rFonts w:cstheme="minorHAnsi"/>
          <w:sz w:val="32"/>
          <w:szCs w:val="32"/>
        </w:rPr>
        <w:t xml:space="preserve"> П</w:t>
      </w:r>
      <w:proofErr w:type="gramEnd"/>
      <w:r w:rsidRPr="0004757D">
        <w:rPr>
          <w:rFonts w:cstheme="minorHAnsi"/>
          <w:sz w:val="32"/>
          <w:szCs w:val="32"/>
        </w:rPr>
        <w:t xml:space="preserve">ознакомить учащихся </w:t>
      </w:r>
      <w:r w:rsidR="00F53FA4" w:rsidRPr="0004757D">
        <w:rPr>
          <w:rFonts w:cstheme="minorHAnsi"/>
          <w:sz w:val="32"/>
          <w:szCs w:val="32"/>
        </w:rPr>
        <w:t xml:space="preserve">с разными формулировками и доказательством теоремы </w:t>
      </w:r>
      <w:r w:rsidRPr="0004757D">
        <w:rPr>
          <w:rFonts w:cstheme="minorHAnsi"/>
          <w:sz w:val="32"/>
          <w:szCs w:val="32"/>
        </w:rPr>
        <w:t xml:space="preserve"> Пифагора.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3</w:t>
      </w:r>
      <w:proofErr w:type="gramStart"/>
      <w:r w:rsidRPr="0004757D">
        <w:rPr>
          <w:rFonts w:cstheme="minorHAnsi"/>
          <w:sz w:val="32"/>
          <w:szCs w:val="32"/>
        </w:rPr>
        <w:t xml:space="preserve"> Н</w:t>
      </w:r>
      <w:proofErr w:type="gramEnd"/>
      <w:r w:rsidRPr="0004757D">
        <w:rPr>
          <w:rFonts w:cstheme="minorHAnsi"/>
          <w:sz w:val="32"/>
          <w:szCs w:val="32"/>
        </w:rPr>
        <w:t>аучить применению теоремы Пифагора к решению задач.</w:t>
      </w:r>
    </w:p>
    <w:p w:rsidR="00F701FA" w:rsidRPr="0004757D" w:rsidRDefault="005C73DA" w:rsidP="00F701FA">
      <w:pPr>
        <w:rPr>
          <w:rFonts w:cstheme="minorHAnsi"/>
          <w:b/>
          <w:sz w:val="32"/>
          <w:szCs w:val="32"/>
        </w:rPr>
      </w:pPr>
      <w:r w:rsidRPr="0004757D">
        <w:rPr>
          <w:rFonts w:cstheme="minorHAnsi"/>
          <w:b/>
          <w:sz w:val="32"/>
          <w:szCs w:val="32"/>
        </w:rPr>
        <w:t>Р</w:t>
      </w:r>
      <w:r w:rsidR="00F701FA" w:rsidRPr="0004757D">
        <w:rPr>
          <w:rFonts w:cstheme="minorHAnsi"/>
          <w:b/>
          <w:sz w:val="32"/>
          <w:szCs w:val="32"/>
        </w:rPr>
        <w:t>езультат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Знать зависимость между сторонами прямоугольного треугольника.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Уметь доказывать теорему Пифагора.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Уметь применять теорему Пифагора для решения задач.</w:t>
      </w:r>
    </w:p>
    <w:p w:rsidR="00F701FA" w:rsidRPr="0004757D" w:rsidRDefault="00F701FA" w:rsidP="00F701FA">
      <w:pPr>
        <w:rPr>
          <w:rFonts w:cstheme="minorHAnsi"/>
          <w:b/>
          <w:sz w:val="32"/>
          <w:szCs w:val="32"/>
        </w:rPr>
      </w:pPr>
      <w:r w:rsidRPr="0004757D">
        <w:rPr>
          <w:rFonts w:cstheme="minorHAnsi"/>
          <w:b/>
          <w:sz w:val="32"/>
          <w:szCs w:val="32"/>
        </w:rPr>
        <w:t>План урока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1 Организационный момент.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1 Актуализация знаний.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3 Сообщение учащегося о жизни Пифагора Самосского.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4 Историческая справка о теореме Пифагора.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5 Работа над теоремой.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6 Решение задач с применением теоремы.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7 Подведение итога урока.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8 Домашнее задание.</w:t>
      </w:r>
    </w:p>
    <w:p w:rsidR="00F701FA" w:rsidRPr="0004757D" w:rsidRDefault="00F701FA" w:rsidP="00F701FA">
      <w:pPr>
        <w:rPr>
          <w:rFonts w:cstheme="minorHAnsi"/>
          <w:b/>
          <w:sz w:val="32"/>
          <w:szCs w:val="32"/>
        </w:rPr>
      </w:pPr>
      <w:r w:rsidRPr="0004757D">
        <w:rPr>
          <w:rFonts w:cstheme="minorHAnsi"/>
          <w:b/>
          <w:sz w:val="32"/>
          <w:szCs w:val="32"/>
        </w:rPr>
        <w:lastRenderedPageBreak/>
        <w:t>Оборудование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Чертежные инструменты.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Портрет Пифагора.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Стенд с различными доказательствами теоремы Пифагора.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Рисунки к устным задачам.</w:t>
      </w:r>
    </w:p>
    <w:p w:rsidR="00F701FA" w:rsidRPr="0004757D" w:rsidRDefault="00F701FA" w:rsidP="00F701FA">
      <w:pPr>
        <w:rPr>
          <w:rFonts w:cstheme="minorHAnsi"/>
          <w:b/>
          <w:sz w:val="32"/>
          <w:szCs w:val="32"/>
        </w:rPr>
      </w:pPr>
      <w:r w:rsidRPr="0004757D">
        <w:rPr>
          <w:rFonts w:cstheme="minorHAnsi"/>
          <w:b/>
          <w:sz w:val="32"/>
          <w:szCs w:val="32"/>
        </w:rPr>
        <w:t>Ход урока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Сегодня на уроке мы приступает к изучению одной из важнейших теорем геометрии – теоремы Пифагора. Она является основой решения множества геометрических задач и базой изучения теоретического материала в дальнейшем. Докажем эту теорему и решим несколько задач с её применением, но сначала послушаем рассказ о математике, именем которого она названа.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(Небольшой доклад ученика о жизни Пифагора)</w:t>
      </w:r>
    </w:p>
    <w:p w:rsidR="00F701FA" w:rsidRPr="0004757D" w:rsidRDefault="00F701FA" w:rsidP="005C73DA">
      <w:pPr>
        <w:rPr>
          <w:rFonts w:cstheme="minorHAnsi"/>
          <w:b/>
          <w:sz w:val="32"/>
          <w:szCs w:val="32"/>
        </w:rPr>
      </w:pPr>
      <w:r w:rsidRPr="0004757D">
        <w:rPr>
          <w:rFonts w:cstheme="minorHAnsi"/>
          <w:b/>
          <w:sz w:val="32"/>
          <w:szCs w:val="32"/>
        </w:rPr>
        <w:t>Из истории вопроса</w:t>
      </w:r>
    </w:p>
    <w:p w:rsidR="00F701FA" w:rsidRPr="0004757D" w:rsidRDefault="00F701FA" w:rsidP="00F701FA">
      <w:pPr>
        <w:shd w:val="clear" w:color="auto" w:fill="FAFAFA"/>
        <w:spacing w:before="240" w:after="240" w:line="315" w:lineRule="atLeast"/>
        <w:rPr>
          <w:rFonts w:eastAsia="Times New Roman" w:cstheme="minorHAnsi"/>
          <w:color w:val="222222"/>
          <w:sz w:val="32"/>
          <w:szCs w:val="32"/>
          <w:lang w:eastAsia="ru-RU"/>
        </w:rPr>
      </w:pPr>
      <w:r w:rsidRPr="0004757D">
        <w:rPr>
          <w:rFonts w:eastAsia="Times New Roman" w:cstheme="minorHAnsi"/>
          <w:color w:val="222222"/>
          <w:sz w:val="32"/>
          <w:szCs w:val="32"/>
          <w:lang w:eastAsia="ru-RU"/>
        </w:rPr>
        <w:t xml:space="preserve">Строго говоря, хоть теорема и называется «теоремой Пифагора», сам Пифагор ее не открывал. Прямоугольный треугольник и его особенные свойства изучались задолго до него. Есть две полярных точки зрения на этот вопрос. По одной версии Пифагор первым нашел полноценное доказательство теоремы. По </w:t>
      </w:r>
      <w:proofErr w:type="gramStart"/>
      <w:r w:rsidRPr="0004757D">
        <w:rPr>
          <w:rFonts w:eastAsia="Times New Roman" w:cstheme="minorHAnsi"/>
          <w:color w:val="222222"/>
          <w:sz w:val="32"/>
          <w:szCs w:val="32"/>
          <w:lang w:eastAsia="ru-RU"/>
        </w:rPr>
        <w:t>другой</w:t>
      </w:r>
      <w:proofErr w:type="gramEnd"/>
      <w:r w:rsidRPr="0004757D">
        <w:rPr>
          <w:rFonts w:eastAsia="Times New Roman" w:cstheme="minorHAnsi"/>
          <w:color w:val="222222"/>
          <w:sz w:val="32"/>
          <w:szCs w:val="32"/>
          <w:lang w:eastAsia="ru-RU"/>
        </w:rPr>
        <w:t xml:space="preserve"> доказательство не принадлежит авторству Пифагора.</w:t>
      </w:r>
    </w:p>
    <w:p w:rsidR="00F701FA" w:rsidRPr="0004757D" w:rsidRDefault="00F701FA" w:rsidP="00F701FA">
      <w:pPr>
        <w:shd w:val="clear" w:color="auto" w:fill="FAFAFA"/>
        <w:spacing w:before="240" w:after="240" w:line="315" w:lineRule="atLeast"/>
        <w:rPr>
          <w:rFonts w:eastAsia="Times New Roman" w:cstheme="minorHAnsi"/>
          <w:color w:val="222222"/>
          <w:sz w:val="32"/>
          <w:szCs w:val="32"/>
          <w:lang w:eastAsia="ru-RU"/>
        </w:rPr>
      </w:pPr>
      <w:r w:rsidRPr="0004757D">
        <w:rPr>
          <w:rFonts w:eastAsia="Times New Roman" w:cstheme="minorHAnsi"/>
          <w:color w:val="222222"/>
          <w:sz w:val="32"/>
          <w:szCs w:val="32"/>
          <w:lang w:eastAsia="ru-RU"/>
        </w:rPr>
        <w:t>Сегодня уже не проверишь, кто прав, а кто заблуждается. Известно лишь, что доказательства Пифагора, если оно когда-либо существовало, не сохранилось. Впрочем, высказываются предположения, что знаменитое доказательство из «Начал» Евклида может принадлежать как раз Пифагору, и Евклид его только зафиксировал.</w:t>
      </w:r>
    </w:p>
    <w:p w:rsidR="00F701FA" w:rsidRPr="0004757D" w:rsidRDefault="00F701FA" w:rsidP="00F701FA">
      <w:pPr>
        <w:shd w:val="clear" w:color="auto" w:fill="FAFAFA"/>
        <w:spacing w:before="240" w:after="240" w:line="315" w:lineRule="atLeast"/>
        <w:rPr>
          <w:rFonts w:eastAsia="Times New Roman" w:cstheme="minorHAnsi"/>
          <w:color w:val="222222"/>
          <w:sz w:val="32"/>
          <w:szCs w:val="32"/>
          <w:lang w:eastAsia="ru-RU"/>
        </w:rPr>
      </w:pPr>
      <w:r w:rsidRPr="0004757D">
        <w:rPr>
          <w:rFonts w:eastAsia="Times New Roman" w:cstheme="minorHAnsi"/>
          <w:color w:val="222222"/>
          <w:sz w:val="32"/>
          <w:szCs w:val="32"/>
          <w:lang w:eastAsia="ru-RU"/>
        </w:rPr>
        <w:t xml:space="preserve">Также сегодня известно, что задачи о прямоугольном треугольнике встречаются в египетских источниках времен фараона </w:t>
      </w:r>
      <w:proofErr w:type="spellStart"/>
      <w:r w:rsidRPr="0004757D">
        <w:rPr>
          <w:rFonts w:eastAsia="Times New Roman" w:cstheme="minorHAnsi"/>
          <w:color w:val="222222"/>
          <w:sz w:val="32"/>
          <w:szCs w:val="32"/>
          <w:lang w:eastAsia="ru-RU"/>
        </w:rPr>
        <w:t>Аменемхета</w:t>
      </w:r>
      <w:proofErr w:type="spellEnd"/>
      <w:r w:rsidRPr="0004757D">
        <w:rPr>
          <w:rFonts w:eastAsia="Times New Roman" w:cstheme="minorHAnsi"/>
          <w:color w:val="222222"/>
          <w:sz w:val="32"/>
          <w:szCs w:val="32"/>
          <w:lang w:eastAsia="ru-RU"/>
        </w:rPr>
        <w:t xml:space="preserve"> I, на вавилонских глиняных табличках периода правления царя </w:t>
      </w:r>
      <w:r w:rsidRPr="0004757D">
        <w:rPr>
          <w:rFonts w:eastAsia="Times New Roman" w:cstheme="minorHAnsi"/>
          <w:color w:val="222222"/>
          <w:sz w:val="32"/>
          <w:szCs w:val="32"/>
          <w:lang w:eastAsia="ru-RU"/>
        </w:rPr>
        <w:lastRenderedPageBreak/>
        <w:t>Хаммурапи, в древнеиндийском трактате «</w:t>
      </w:r>
      <w:proofErr w:type="spellStart"/>
      <w:r w:rsidRPr="0004757D">
        <w:rPr>
          <w:rFonts w:eastAsia="Times New Roman" w:cstheme="minorHAnsi"/>
          <w:color w:val="222222"/>
          <w:sz w:val="32"/>
          <w:szCs w:val="32"/>
          <w:lang w:eastAsia="ru-RU"/>
        </w:rPr>
        <w:t>Сульва</w:t>
      </w:r>
      <w:proofErr w:type="spellEnd"/>
      <w:r w:rsidRPr="0004757D">
        <w:rPr>
          <w:rFonts w:eastAsia="Times New Roman" w:cstheme="minorHAnsi"/>
          <w:color w:val="222222"/>
          <w:sz w:val="32"/>
          <w:szCs w:val="32"/>
          <w:lang w:eastAsia="ru-RU"/>
        </w:rPr>
        <w:t xml:space="preserve"> сутра» и древнекитайском сочинении «Чжоу-</w:t>
      </w:r>
      <w:proofErr w:type="spellStart"/>
      <w:r w:rsidRPr="0004757D">
        <w:rPr>
          <w:rFonts w:eastAsia="Times New Roman" w:cstheme="minorHAnsi"/>
          <w:color w:val="222222"/>
          <w:sz w:val="32"/>
          <w:szCs w:val="32"/>
          <w:lang w:eastAsia="ru-RU"/>
        </w:rPr>
        <w:t>би</w:t>
      </w:r>
      <w:proofErr w:type="spellEnd"/>
      <w:r w:rsidRPr="0004757D">
        <w:rPr>
          <w:rFonts w:eastAsia="Times New Roman" w:cstheme="minorHAnsi"/>
          <w:color w:val="222222"/>
          <w:sz w:val="32"/>
          <w:szCs w:val="32"/>
          <w:lang w:eastAsia="ru-RU"/>
        </w:rPr>
        <w:t xml:space="preserve"> </w:t>
      </w:r>
      <w:proofErr w:type="spellStart"/>
      <w:r w:rsidRPr="0004757D">
        <w:rPr>
          <w:rFonts w:eastAsia="Times New Roman" w:cstheme="minorHAnsi"/>
          <w:color w:val="222222"/>
          <w:sz w:val="32"/>
          <w:szCs w:val="32"/>
          <w:lang w:eastAsia="ru-RU"/>
        </w:rPr>
        <w:t>суань</w:t>
      </w:r>
      <w:proofErr w:type="spellEnd"/>
      <w:r w:rsidRPr="0004757D">
        <w:rPr>
          <w:rFonts w:eastAsia="Times New Roman" w:cstheme="minorHAnsi"/>
          <w:color w:val="222222"/>
          <w:sz w:val="32"/>
          <w:szCs w:val="32"/>
          <w:lang w:eastAsia="ru-RU"/>
        </w:rPr>
        <w:t xml:space="preserve"> </w:t>
      </w:r>
      <w:proofErr w:type="spellStart"/>
      <w:r w:rsidRPr="0004757D">
        <w:rPr>
          <w:rFonts w:eastAsia="Times New Roman" w:cstheme="minorHAnsi"/>
          <w:color w:val="222222"/>
          <w:sz w:val="32"/>
          <w:szCs w:val="32"/>
          <w:lang w:eastAsia="ru-RU"/>
        </w:rPr>
        <w:t>цзинь</w:t>
      </w:r>
      <w:proofErr w:type="spellEnd"/>
      <w:r w:rsidRPr="0004757D">
        <w:rPr>
          <w:rFonts w:eastAsia="Times New Roman" w:cstheme="minorHAnsi"/>
          <w:color w:val="222222"/>
          <w:sz w:val="32"/>
          <w:szCs w:val="32"/>
          <w:lang w:eastAsia="ru-RU"/>
        </w:rPr>
        <w:t>».</w:t>
      </w:r>
    </w:p>
    <w:p w:rsidR="00F701FA" w:rsidRPr="0004757D" w:rsidRDefault="00F701FA" w:rsidP="00F701FA">
      <w:pPr>
        <w:shd w:val="clear" w:color="auto" w:fill="FAFAFA"/>
        <w:spacing w:before="240" w:after="240" w:line="315" w:lineRule="atLeast"/>
        <w:rPr>
          <w:rFonts w:eastAsia="Times New Roman" w:cstheme="minorHAnsi"/>
          <w:color w:val="222222"/>
          <w:sz w:val="32"/>
          <w:szCs w:val="32"/>
          <w:lang w:eastAsia="ru-RU"/>
        </w:rPr>
      </w:pPr>
      <w:r w:rsidRPr="0004757D">
        <w:rPr>
          <w:rFonts w:eastAsia="Times New Roman" w:cstheme="minorHAnsi"/>
          <w:color w:val="222222"/>
          <w:sz w:val="32"/>
          <w:szCs w:val="32"/>
          <w:lang w:eastAsia="ru-RU"/>
        </w:rPr>
        <w:t xml:space="preserve">Как видите, теорема Пифагора занимала умы математиков с древнейших времен. Подтверждением служит и около 367 разнообразных доказательств, существующих сегодня. В этом с ней не может тягаться ни одна другая теорема. Среди знаменитых авторов доказательств можно вспомнить Леонардо да Винчи и двадцатого президента США Джеймса </w:t>
      </w:r>
      <w:proofErr w:type="spellStart"/>
      <w:r w:rsidRPr="0004757D">
        <w:rPr>
          <w:rFonts w:eastAsia="Times New Roman" w:cstheme="minorHAnsi"/>
          <w:color w:val="222222"/>
          <w:sz w:val="32"/>
          <w:szCs w:val="32"/>
          <w:lang w:eastAsia="ru-RU"/>
        </w:rPr>
        <w:t>Гарфилда</w:t>
      </w:r>
      <w:proofErr w:type="spellEnd"/>
      <w:r w:rsidRPr="0004757D">
        <w:rPr>
          <w:rFonts w:eastAsia="Times New Roman" w:cstheme="minorHAnsi"/>
          <w:color w:val="222222"/>
          <w:sz w:val="32"/>
          <w:szCs w:val="32"/>
          <w:lang w:eastAsia="ru-RU"/>
        </w:rPr>
        <w:t>. Все это говорит о чрезвычайной важности этой теоремы для математики: из нее выводится или так или иначе с нею связано большинство теорем геометрии.</w:t>
      </w:r>
    </w:p>
    <w:p w:rsidR="00F701FA" w:rsidRPr="0004757D" w:rsidRDefault="00F701FA" w:rsidP="00F701FA">
      <w:pPr>
        <w:rPr>
          <w:rFonts w:cstheme="minorHAnsi"/>
          <w:b/>
          <w:sz w:val="32"/>
          <w:szCs w:val="32"/>
        </w:rPr>
      </w:pPr>
      <w:r w:rsidRPr="0004757D">
        <w:rPr>
          <w:rFonts w:cstheme="minorHAnsi"/>
          <w:b/>
          <w:sz w:val="32"/>
          <w:szCs w:val="32"/>
        </w:rPr>
        <w:t>В современных учебниках теорема сформулирована так: "В прямоугольном треугольнике квадрат гипотенузы равен сумме квадратов катетов".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 xml:space="preserve">— Как записать теорему Пифагора для прямоугольного треугольника АВС с катетами а, b и гипотенузой с (рис. </w:t>
      </w:r>
      <w:r w:rsidR="005C73DA" w:rsidRPr="0004757D">
        <w:rPr>
          <w:rFonts w:cstheme="minorHAnsi"/>
          <w:sz w:val="32"/>
          <w:szCs w:val="32"/>
        </w:rPr>
        <w:t>1</w:t>
      </w:r>
      <w:r w:rsidRPr="0004757D">
        <w:rPr>
          <w:rFonts w:cstheme="minorHAnsi"/>
          <w:sz w:val="32"/>
          <w:szCs w:val="32"/>
        </w:rPr>
        <w:t>)?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drawing>
          <wp:inline distT="0" distB="0" distL="0" distR="0" wp14:anchorId="7B766952" wp14:editId="08B36721">
            <wp:extent cx="1435100" cy="1414145"/>
            <wp:effectExtent l="0" t="0" r="0" b="0"/>
            <wp:docPr id="12" name="Рисунок 12" descr="Прямоугольный треугольник, теорема Пифаг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ямоугольный треугольник, теорема Пифагор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 xml:space="preserve">Рис. </w:t>
      </w:r>
      <w:r w:rsidR="005C73DA" w:rsidRPr="0004757D">
        <w:rPr>
          <w:rFonts w:cstheme="minorHAnsi"/>
          <w:sz w:val="32"/>
          <w:szCs w:val="32"/>
        </w:rPr>
        <w:t>1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Предполагают, что во времена Пифагора теорема звучала по-другому: "Площадь квадрата, построенного на гипотенузе прямоугольного треугольника, равна сумме площадей квадратов, построенных на его катетах". Действительно, с</w:t>
      </w:r>
      <w:proofErr w:type="gramStart"/>
      <w:r w:rsidRPr="0004757D">
        <w:rPr>
          <w:rFonts w:cstheme="minorHAnsi"/>
          <w:sz w:val="32"/>
          <w:szCs w:val="32"/>
        </w:rPr>
        <w:t>2</w:t>
      </w:r>
      <w:proofErr w:type="gramEnd"/>
      <w:r w:rsidRPr="0004757D">
        <w:rPr>
          <w:rFonts w:cstheme="minorHAnsi"/>
          <w:sz w:val="32"/>
          <w:szCs w:val="32"/>
        </w:rPr>
        <w:t xml:space="preserve"> – площадь </w:t>
      </w:r>
      <w:r w:rsidRPr="0004757D">
        <w:rPr>
          <w:rFonts w:cstheme="minorHAnsi"/>
          <w:sz w:val="32"/>
          <w:szCs w:val="32"/>
        </w:rPr>
        <w:lastRenderedPageBreak/>
        <w:t xml:space="preserve">квадрата, построенного на гипотенузе, а2 и b2 – площади квадратов, построенных на катетах (рис. </w:t>
      </w:r>
      <w:r w:rsidR="00F53FA4" w:rsidRPr="0004757D">
        <w:rPr>
          <w:rFonts w:cstheme="minorHAnsi"/>
          <w:sz w:val="32"/>
          <w:szCs w:val="32"/>
        </w:rPr>
        <w:t>1а</w:t>
      </w:r>
      <w:r w:rsidRPr="0004757D">
        <w:rPr>
          <w:rFonts w:cstheme="minorHAnsi"/>
          <w:sz w:val="32"/>
          <w:szCs w:val="32"/>
        </w:rPr>
        <w:t>).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drawing>
          <wp:inline distT="0" distB="0" distL="0" distR="0" wp14:anchorId="658805AC" wp14:editId="2E4E8987">
            <wp:extent cx="1626870" cy="2306955"/>
            <wp:effectExtent l="0" t="0" r="0" b="0"/>
            <wp:docPr id="11" name="Рисунок 11" descr="Прямоугольный треугольник, теорема Пифаг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ямоугольный треугольник, теорема Пифагор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 xml:space="preserve">Рис. </w:t>
      </w:r>
      <w:r w:rsidR="00F53FA4" w:rsidRPr="0004757D">
        <w:rPr>
          <w:rFonts w:cstheme="minorHAnsi"/>
          <w:sz w:val="32"/>
          <w:szCs w:val="32"/>
        </w:rPr>
        <w:t>1а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А сейчас докажем теорему Пифагора в современной формулировке.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Т е о </w:t>
      </w:r>
      <w:proofErr w:type="gramStart"/>
      <w:r w:rsidRPr="0004757D">
        <w:rPr>
          <w:rFonts w:cstheme="minorHAnsi"/>
          <w:sz w:val="32"/>
          <w:szCs w:val="32"/>
        </w:rPr>
        <w:t>р</w:t>
      </w:r>
      <w:proofErr w:type="gramEnd"/>
      <w:r w:rsidRPr="0004757D">
        <w:rPr>
          <w:rFonts w:cstheme="minorHAnsi"/>
          <w:sz w:val="32"/>
          <w:szCs w:val="32"/>
        </w:rPr>
        <w:t> е м а. В прямоугольном треугольнике квадрат гипотенузы равен сумме квадратов катетов.</w:t>
      </w:r>
    </w:p>
    <w:p w:rsidR="0004757D" w:rsidRPr="0004757D" w:rsidRDefault="0004757D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(рисунок приготовить заранее на доске или плакате, можно слайдом в презентации)</w:t>
      </w:r>
    </w:p>
    <w:p w:rsidR="00F53FA4" w:rsidRPr="00F53FA4" w:rsidRDefault="00F53FA4" w:rsidP="00F53FA4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04757D">
        <w:rPr>
          <w:rFonts w:eastAsia="Times New Roman" w:cstheme="minorHAnsi"/>
          <w:color w:val="000000"/>
          <w:sz w:val="32"/>
          <w:szCs w:val="32"/>
          <w:lang w:eastAsia="ru-RU"/>
        </w:rPr>
        <w:t>На рис. 2</w:t>
      </w:r>
      <w:r w:rsidRPr="00F53FA4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изображено два равных квадрата. Длина сторон каждого квадрата равна a + b. Каждый из квадратов разбит на части, состоящие из квадратов и прямоугольных треугольников. Ясно, что если от площади квадрата отнять учетверенную площадь прямоугольного треугольника с катетами a, b, то останутся равные площади, т. е. c</w:t>
      </w:r>
      <w:r w:rsidRPr="00F53FA4">
        <w:rPr>
          <w:rFonts w:eastAsia="Times New Roman" w:cstheme="minorHAnsi"/>
          <w:color w:val="000000"/>
          <w:sz w:val="32"/>
          <w:szCs w:val="32"/>
          <w:vertAlign w:val="superscript"/>
          <w:lang w:eastAsia="ru-RU"/>
        </w:rPr>
        <w:t>2</w:t>
      </w:r>
      <w:r w:rsidRPr="0004757D">
        <w:rPr>
          <w:rFonts w:eastAsia="Times New Roman" w:cstheme="minorHAnsi"/>
          <w:color w:val="000000"/>
          <w:sz w:val="32"/>
          <w:szCs w:val="32"/>
          <w:lang w:eastAsia="ru-RU"/>
        </w:rPr>
        <w:t> </w:t>
      </w:r>
      <w:r w:rsidRPr="00F53FA4">
        <w:rPr>
          <w:rFonts w:eastAsia="Times New Roman" w:cstheme="minorHAnsi"/>
          <w:color w:val="000000"/>
          <w:sz w:val="32"/>
          <w:szCs w:val="32"/>
          <w:lang w:eastAsia="ru-RU"/>
        </w:rPr>
        <w:t>= a</w:t>
      </w:r>
      <w:r w:rsidRPr="00F53FA4">
        <w:rPr>
          <w:rFonts w:eastAsia="Times New Roman" w:cstheme="minorHAnsi"/>
          <w:color w:val="000000"/>
          <w:sz w:val="32"/>
          <w:szCs w:val="32"/>
          <w:vertAlign w:val="superscript"/>
          <w:lang w:eastAsia="ru-RU"/>
        </w:rPr>
        <w:t>2</w:t>
      </w:r>
      <w:r w:rsidRPr="0004757D">
        <w:rPr>
          <w:rFonts w:eastAsia="Times New Roman" w:cstheme="minorHAnsi"/>
          <w:color w:val="000000"/>
          <w:sz w:val="32"/>
          <w:szCs w:val="32"/>
          <w:lang w:eastAsia="ru-RU"/>
        </w:rPr>
        <w:t> </w:t>
      </w:r>
      <w:r w:rsidRPr="00F53FA4">
        <w:rPr>
          <w:rFonts w:eastAsia="Times New Roman" w:cstheme="minorHAnsi"/>
          <w:color w:val="000000"/>
          <w:sz w:val="32"/>
          <w:szCs w:val="32"/>
          <w:lang w:eastAsia="ru-RU"/>
        </w:rPr>
        <w:t>+ b</w:t>
      </w:r>
      <w:r w:rsidRPr="00F53FA4">
        <w:rPr>
          <w:rFonts w:eastAsia="Times New Roman" w:cstheme="minorHAnsi"/>
          <w:color w:val="000000"/>
          <w:sz w:val="32"/>
          <w:szCs w:val="32"/>
          <w:vertAlign w:val="superscript"/>
          <w:lang w:eastAsia="ru-RU"/>
        </w:rPr>
        <w:t>2</w:t>
      </w:r>
      <w:r w:rsidRPr="00F53FA4">
        <w:rPr>
          <w:rFonts w:eastAsia="Times New Roman" w:cstheme="minorHAnsi"/>
          <w:color w:val="000000"/>
          <w:sz w:val="32"/>
          <w:szCs w:val="32"/>
          <w:lang w:eastAsia="ru-RU"/>
        </w:rPr>
        <w:t xml:space="preserve">. Впрочем, древние индусы, которым принадлежит это рассуждение, обычно не записывали его, а сопровождали </w:t>
      </w:r>
      <w:r w:rsidRPr="00F53FA4">
        <w:rPr>
          <w:rFonts w:eastAsia="Times New Roman" w:cstheme="minorHAnsi"/>
          <w:color w:val="000000"/>
          <w:sz w:val="32"/>
          <w:szCs w:val="32"/>
          <w:lang w:eastAsia="ru-RU"/>
        </w:rPr>
        <w:lastRenderedPageBreak/>
        <w:t>чертеж лишь одним словом: «смотри!» Вполне возможно, что такое же доказательство предложил и Пифагор.</w:t>
      </w:r>
    </w:p>
    <w:p w:rsidR="00F53FA4" w:rsidRPr="00F53FA4" w:rsidRDefault="00F53FA4" w:rsidP="00F53FA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F53FA4">
        <w:rPr>
          <w:rFonts w:eastAsia="Times New Roman" w:cstheme="minorHAnsi"/>
          <w:color w:val="000000"/>
          <w:sz w:val="32"/>
          <w:szCs w:val="32"/>
          <w:lang w:eastAsia="ru-RU"/>
        </w:rPr>
        <w:t> </w:t>
      </w:r>
      <w:r w:rsidRPr="0004757D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 wp14:anchorId="15FEC50E" wp14:editId="69DA68B9">
            <wp:extent cx="3168650" cy="1680210"/>
            <wp:effectExtent l="0" t="0" r="0" b="0"/>
            <wp:docPr id="19" name="Рисунок 19" descr="http://mat.1september.ru/2001/24/no24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mat.1september.ru/2001/24/no24_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04757D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Далее рассмотреть доказательство, приведенное в учебнике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Решим устно несколько задач по готовым чертежам.</w:t>
      </w:r>
    </w:p>
    <w:p w:rsidR="004E789F" w:rsidRPr="0004757D" w:rsidRDefault="004E789F" w:rsidP="00F701F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(Задачи можно собрать в презентацию)</w:t>
      </w:r>
      <w:bookmarkStart w:id="0" w:name="_GoBack"/>
      <w:bookmarkEnd w:id="0"/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proofErr w:type="gramStart"/>
      <w:r w:rsidRPr="0004757D">
        <w:rPr>
          <w:rFonts w:cstheme="minorHAnsi"/>
          <w:sz w:val="32"/>
          <w:szCs w:val="32"/>
        </w:rPr>
        <w:t>З</w:t>
      </w:r>
      <w:proofErr w:type="gramEnd"/>
      <w:r w:rsidRPr="0004757D">
        <w:rPr>
          <w:rFonts w:cstheme="minorHAnsi"/>
          <w:sz w:val="32"/>
          <w:szCs w:val="32"/>
        </w:rPr>
        <w:t> а д а ч а №1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drawing>
          <wp:inline distT="0" distB="0" distL="0" distR="0" wp14:anchorId="7AF07BB6" wp14:editId="76C6F4A4">
            <wp:extent cx="903605" cy="1371600"/>
            <wp:effectExtent l="0" t="0" r="0" b="0"/>
            <wp:docPr id="5" name="Рисунок 5" descr="Прямоугольный треугольник, теорема Пифаг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ямоугольный треугольник, теорема Пифагор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 xml:space="preserve">Рис. </w:t>
      </w:r>
      <w:r w:rsidR="0004757D">
        <w:rPr>
          <w:rFonts w:cstheme="minorHAnsi"/>
          <w:sz w:val="32"/>
          <w:szCs w:val="32"/>
        </w:rPr>
        <w:t>3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proofErr w:type="gramStart"/>
      <w:r w:rsidRPr="0004757D">
        <w:rPr>
          <w:rFonts w:cstheme="minorHAnsi"/>
          <w:sz w:val="32"/>
          <w:szCs w:val="32"/>
        </w:rPr>
        <w:lastRenderedPageBreak/>
        <w:t>Р</w:t>
      </w:r>
      <w:proofErr w:type="gramEnd"/>
      <w:r w:rsidRPr="0004757D">
        <w:rPr>
          <w:rFonts w:cstheme="minorHAnsi"/>
          <w:sz w:val="32"/>
          <w:szCs w:val="32"/>
        </w:rPr>
        <w:t> е ш е н и е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 xml:space="preserve">Δ АВС – </w:t>
      </w:r>
      <w:proofErr w:type="gramStart"/>
      <w:r w:rsidRPr="0004757D">
        <w:rPr>
          <w:rFonts w:cstheme="minorHAnsi"/>
          <w:sz w:val="32"/>
          <w:szCs w:val="32"/>
        </w:rPr>
        <w:t>прямоугольный</w:t>
      </w:r>
      <w:proofErr w:type="gramEnd"/>
      <w:r w:rsidRPr="0004757D">
        <w:rPr>
          <w:rFonts w:cstheme="minorHAnsi"/>
          <w:sz w:val="32"/>
          <w:szCs w:val="32"/>
        </w:rPr>
        <w:t xml:space="preserve"> с гипотенузой АВ,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по теореме Пифагора: АВ</w:t>
      </w:r>
      <w:proofErr w:type="gramStart"/>
      <w:r w:rsidRPr="0004757D">
        <w:rPr>
          <w:rFonts w:cstheme="minorHAnsi"/>
          <w:sz w:val="32"/>
          <w:szCs w:val="32"/>
        </w:rPr>
        <w:t>2</w:t>
      </w:r>
      <w:proofErr w:type="gramEnd"/>
      <w:r w:rsidRPr="0004757D">
        <w:rPr>
          <w:rFonts w:cstheme="minorHAnsi"/>
          <w:sz w:val="32"/>
          <w:szCs w:val="32"/>
        </w:rPr>
        <w:t> = АС2 + ВС2,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АВ</w:t>
      </w:r>
      <w:proofErr w:type="gramStart"/>
      <w:r w:rsidRPr="0004757D">
        <w:rPr>
          <w:rFonts w:cstheme="minorHAnsi"/>
          <w:sz w:val="32"/>
          <w:szCs w:val="32"/>
        </w:rPr>
        <w:t>2</w:t>
      </w:r>
      <w:proofErr w:type="gramEnd"/>
      <w:r w:rsidRPr="0004757D">
        <w:rPr>
          <w:rFonts w:cstheme="minorHAnsi"/>
          <w:sz w:val="32"/>
          <w:szCs w:val="32"/>
        </w:rPr>
        <w:t> = 82 + 62,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АВ</w:t>
      </w:r>
      <w:proofErr w:type="gramStart"/>
      <w:r w:rsidRPr="0004757D">
        <w:rPr>
          <w:rFonts w:cstheme="minorHAnsi"/>
          <w:sz w:val="32"/>
          <w:szCs w:val="32"/>
        </w:rPr>
        <w:t>2</w:t>
      </w:r>
      <w:proofErr w:type="gramEnd"/>
      <w:r w:rsidRPr="0004757D">
        <w:rPr>
          <w:rFonts w:cstheme="minorHAnsi"/>
          <w:sz w:val="32"/>
          <w:szCs w:val="32"/>
        </w:rPr>
        <w:t> = 64 + 36,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АВ</w:t>
      </w:r>
      <w:proofErr w:type="gramStart"/>
      <w:r w:rsidRPr="0004757D">
        <w:rPr>
          <w:rFonts w:cstheme="minorHAnsi"/>
          <w:sz w:val="32"/>
          <w:szCs w:val="32"/>
        </w:rPr>
        <w:t>2</w:t>
      </w:r>
      <w:proofErr w:type="gramEnd"/>
      <w:r w:rsidRPr="0004757D">
        <w:rPr>
          <w:rFonts w:cstheme="minorHAnsi"/>
          <w:sz w:val="32"/>
          <w:szCs w:val="32"/>
        </w:rPr>
        <w:t> = 100,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АВ = 10.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О т в е т:</w:t>
      </w:r>
      <w:r w:rsidRPr="0004757D">
        <w:rPr>
          <w:rFonts w:cstheme="minorHAnsi"/>
          <w:sz w:val="32"/>
          <w:szCs w:val="32"/>
        </w:rPr>
        <w:br/>
        <w:t>АВ = 10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proofErr w:type="gramStart"/>
      <w:r w:rsidRPr="0004757D">
        <w:rPr>
          <w:rFonts w:cstheme="minorHAnsi"/>
          <w:sz w:val="32"/>
          <w:szCs w:val="32"/>
        </w:rPr>
        <w:t>З</w:t>
      </w:r>
      <w:proofErr w:type="gramEnd"/>
      <w:r w:rsidRPr="0004757D">
        <w:rPr>
          <w:rFonts w:cstheme="minorHAnsi"/>
          <w:sz w:val="32"/>
          <w:szCs w:val="32"/>
        </w:rPr>
        <w:t> а м е ч а н и е. Из курса алгебры известно, что уравнение АВ2 = 100 имеет два корня: АВ = ± 10. АВ = – 10 не удовлетворяет условию задачи, так как длина стороны треугольника всегда положительна. Значит, АВ = 10. </w:t>
      </w:r>
      <w:r w:rsidRPr="0004757D">
        <w:rPr>
          <w:rFonts w:cstheme="minorHAnsi"/>
          <w:sz w:val="32"/>
          <w:szCs w:val="32"/>
        </w:rPr>
        <w:br/>
        <w:t>Давайте договоримся, что в дальнейшем, при решении уравнений в подобных задачах, будем ограничиваться только положительными корнями, и каждый раз не будем пояснять, почему отрицательные корни отбрасываются.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proofErr w:type="gramStart"/>
      <w:r w:rsidRPr="0004757D">
        <w:rPr>
          <w:rFonts w:cstheme="minorHAnsi"/>
          <w:sz w:val="32"/>
          <w:szCs w:val="32"/>
        </w:rPr>
        <w:t>З</w:t>
      </w:r>
      <w:proofErr w:type="gramEnd"/>
      <w:r w:rsidRPr="0004757D">
        <w:rPr>
          <w:rFonts w:cstheme="minorHAnsi"/>
          <w:sz w:val="32"/>
          <w:szCs w:val="32"/>
        </w:rPr>
        <w:t> а д а ч а №2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drawing>
          <wp:inline distT="0" distB="0" distL="0" distR="0" wp14:anchorId="49A43DC6" wp14:editId="3CE2BB0F">
            <wp:extent cx="1392555" cy="882650"/>
            <wp:effectExtent l="0" t="0" r="0" b="0"/>
            <wp:docPr id="4" name="Рисунок 4" descr="Прямоугольный треугольник, теорема Пифаг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ямоугольный треугольник, теорема Пифагор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 xml:space="preserve">Рис. </w:t>
      </w:r>
      <w:r w:rsidR="0004757D">
        <w:rPr>
          <w:rFonts w:cstheme="minorHAnsi"/>
          <w:sz w:val="32"/>
          <w:szCs w:val="32"/>
        </w:rPr>
        <w:t>4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proofErr w:type="gramStart"/>
      <w:r w:rsidRPr="0004757D">
        <w:rPr>
          <w:rFonts w:cstheme="minorHAnsi"/>
          <w:sz w:val="32"/>
          <w:szCs w:val="32"/>
        </w:rPr>
        <w:t>Р</w:t>
      </w:r>
      <w:proofErr w:type="gramEnd"/>
      <w:r w:rsidRPr="0004757D">
        <w:rPr>
          <w:rFonts w:cstheme="minorHAnsi"/>
          <w:sz w:val="32"/>
          <w:szCs w:val="32"/>
        </w:rPr>
        <w:t> е ш е н и е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 xml:space="preserve">Δ DCE – прямоугольный с гипотенузой DE (рис. </w:t>
      </w:r>
      <w:r w:rsidR="0004757D">
        <w:rPr>
          <w:rFonts w:cstheme="minorHAnsi"/>
          <w:sz w:val="32"/>
          <w:szCs w:val="32"/>
        </w:rPr>
        <w:t>4</w:t>
      </w:r>
      <w:r w:rsidRPr="0004757D">
        <w:rPr>
          <w:rFonts w:cstheme="minorHAnsi"/>
          <w:sz w:val="32"/>
          <w:szCs w:val="32"/>
        </w:rPr>
        <w:t>),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по теореме Пифагора: DE2 = DС2 + CE2,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DC2 = DE2 – CE2,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DC2 = 52 – 32,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DC2 = 25 – 9,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DC2 = 16,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DC = 4.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О т в е т:</w:t>
      </w:r>
      <w:r w:rsidRPr="0004757D">
        <w:rPr>
          <w:rFonts w:cstheme="minorHAnsi"/>
          <w:sz w:val="32"/>
          <w:szCs w:val="32"/>
        </w:rPr>
        <w:br/>
        <w:t>DC = 4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Получили прямоугольный треугольник со сторонами 3, 4 и 5 ед. Это единственный прямоугольный треугольник, стороны которого равны трём последовательным натуральным числам. Его часто называют египетским треугольником, так как он был известен ещё древним египтянам. Они использовали этот треугольник в "правиле верёвки" для построения прямых углов при закладке зданий, храмов, алтарей</w:t>
      </w:r>
      <w:proofErr w:type="gramStart"/>
      <w:r w:rsidRPr="0004757D">
        <w:rPr>
          <w:rFonts w:cstheme="minorHAnsi"/>
          <w:sz w:val="32"/>
          <w:szCs w:val="32"/>
        </w:rPr>
        <w:t>… О</w:t>
      </w:r>
      <w:proofErr w:type="gramEnd"/>
      <w:r w:rsidRPr="0004757D">
        <w:rPr>
          <w:rFonts w:cstheme="minorHAnsi"/>
          <w:sz w:val="32"/>
          <w:szCs w:val="32"/>
        </w:rPr>
        <w:t>б этом вы прочитаете дома в п. 64 и в материалах "раскладушки".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proofErr w:type="gramStart"/>
      <w:r w:rsidRPr="0004757D">
        <w:rPr>
          <w:rFonts w:cstheme="minorHAnsi"/>
          <w:sz w:val="32"/>
          <w:szCs w:val="32"/>
        </w:rPr>
        <w:t>З</w:t>
      </w:r>
      <w:proofErr w:type="gramEnd"/>
      <w:r w:rsidRPr="0004757D">
        <w:rPr>
          <w:rFonts w:cstheme="minorHAnsi"/>
          <w:sz w:val="32"/>
          <w:szCs w:val="32"/>
        </w:rPr>
        <w:t> а д а ч а №3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drawing>
          <wp:inline distT="0" distB="0" distL="0" distR="0" wp14:anchorId="612EF807" wp14:editId="61EE0C9E">
            <wp:extent cx="1223010" cy="1265555"/>
            <wp:effectExtent l="0" t="0" r="0" b="0"/>
            <wp:docPr id="3" name="Рисунок 3" descr="Прямоугольный треугольник, теорема Пифаг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ямоугольный треугольник, теорема Пифагор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 xml:space="preserve">Рис. </w:t>
      </w:r>
      <w:r w:rsidR="0004757D">
        <w:rPr>
          <w:rFonts w:cstheme="minorHAnsi"/>
          <w:sz w:val="32"/>
          <w:szCs w:val="32"/>
        </w:rPr>
        <w:t>5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proofErr w:type="gramStart"/>
      <w:r w:rsidRPr="0004757D">
        <w:rPr>
          <w:rFonts w:cstheme="minorHAnsi"/>
          <w:sz w:val="32"/>
          <w:szCs w:val="32"/>
        </w:rPr>
        <w:t>Р</w:t>
      </w:r>
      <w:proofErr w:type="gramEnd"/>
      <w:r w:rsidRPr="0004757D">
        <w:rPr>
          <w:rFonts w:cstheme="minorHAnsi"/>
          <w:sz w:val="32"/>
          <w:szCs w:val="32"/>
        </w:rPr>
        <w:t> е ш е н и е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 xml:space="preserve">Δ KLM вписан в окружность и опирается на диаметр KM (рис. </w:t>
      </w:r>
      <w:r w:rsidR="0004757D">
        <w:rPr>
          <w:rFonts w:cstheme="minorHAnsi"/>
          <w:sz w:val="32"/>
          <w:szCs w:val="32"/>
        </w:rPr>
        <w:t>5</w:t>
      </w:r>
      <w:r w:rsidRPr="0004757D">
        <w:rPr>
          <w:rFonts w:cstheme="minorHAnsi"/>
          <w:sz w:val="32"/>
          <w:szCs w:val="32"/>
        </w:rPr>
        <w:t>). Так как вписанные углы, опирающиеся на диаметр, – прямые, то угол KLM – прямой. Значит, Δ KLM – прямоугольный. По теореме Пифагора для прямоугольного треугольника KLM с гипотенузой </w:t>
      </w:r>
      <w:proofErr w:type="gramStart"/>
      <w:r w:rsidRPr="0004757D">
        <w:rPr>
          <w:rFonts w:cstheme="minorHAnsi"/>
          <w:sz w:val="32"/>
          <w:szCs w:val="32"/>
        </w:rPr>
        <w:t>КМ</w:t>
      </w:r>
      <w:proofErr w:type="gramEnd"/>
      <w:r w:rsidRPr="0004757D">
        <w:rPr>
          <w:rFonts w:cstheme="minorHAnsi"/>
          <w:sz w:val="32"/>
          <w:szCs w:val="32"/>
        </w:rPr>
        <w:t>: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KM2 = KL2 + KM2,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KM2 = 52 + 122,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KM2 = 169,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KM = 13.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О т в е т:</w:t>
      </w:r>
      <w:r w:rsidRPr="0004757D">
        <w:rPr>
          <w:rFonts w:cstheme="minorHAnsi"/>
          <w:sz w:val="32"/>
          <w:szCs w:val="32"/>
        </w:rPr>
        <w:br/>
        <w:t>KM = 13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А теперь письменно решим следующую задачу.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proofErr w:type="gramStart"/>
      <w:r w:rsidRPr="0004757D">
        <w:rPr>
          <w:rFonts w:cstheme="minorHAnsi"/>
          <w:sz w:val="32"/>
          <w:szCs w:val="32"/>
        </w:rPr>
        <w:t>З</w:t>
      </w:r>
      <w:proofErr w:type="gramEnd"/>
      <w:r w:rsidRPr="0004757D">
        <w:rPr>
          <w:rFonts w:cstheme="minorHAnsi"/>
          <w:sz w:val="32"/>
          <w:szCs w:val="32"/>
        </w:rPr>
        <w:t> а д а ч а №4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Высота, опущенная из вершины</w:t>
      </w:r>
      <w:proofErr w:type="gramStart"/>
      <w:r w:rsidRPr="0004757D">
        <w:rPr>
          <w:rFonts w:cstheme="minorHAnsi"/>
          <w:sz w:val="32"/>
          <w:szCs w:val="32"/>
        </w:rPr>
        <w:t> В</w:t>
      </w:r>
      <w:proofErr w:type="gramEnd"/>
      <w:r w:rsidRPr="0004757D">
        <w:rPr>
          <w:rFonts w:cstheme="minorHAnsi"/>
          <w:sz w:val="32"/>
          <w:szCs w:val="32"/>
        </w:rPr>
        <w:t> Δ АВС, делит сторону АС на отрезки, равные 16 см и 9 см.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Найдите сторону ВС, есл</w:t>
      </w:r>
      <w:r w:rsidR="0004757D">
        <w:rPr>
          <w:rFonts w:cstheme="minorHAnsi"/>
          <w:sz w:val="32"/>
          <w:szCs w:val="32"/>
        </w:rPr>
        <w:t>и сторона АВ равна 20 см (рис. 6</w:t>
      </w:r>
      <w:r w:rsidRPr="0004757D">
        <w:rPr>
          <w:rFonts w:cstheme="minorHAnsi"/>
          <w:sz w:val="32"/>
          <w:szCs w:val="32"/>
        </w:rPr>
        <w:t>).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drawing>
          <wp:inline distT="0" distB="0" distL="0" distR="0" wp14:anchorId="0466EEB5" wp14:editId="7BE0390B">
            <wp:extent cx="1403350" cy="861060"/>
            <wp:effectExtent l="0" t="0" r="6350" b="0"/>
            <wp:docPr id="2" name="Рисунок 2" descr="Прямоугольный треугольник, теорема Пифаг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ямоугольный треугольник, теорема Пифагор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 xml:space="preserve">Рис. </w:t>
      </w:r>
      <w:r w:rsidR="0004757D">
        <w:rPr>
          <w:rFonts w:cstheme="minorHAnsi"/>
          <w:sz w:val="32"/>
          <w:szCs w:val="32"/>
        </w:rPr>
        <w:t>6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Д а н о: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Δ АВС, BD – высота,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АВ = 20 см, AD = 16 см, DC = 9 см.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Н </w:t>
      </w:r>
      <w:proofErr w:type="gramStart"/>
      <w:r w:rsidRPr="0004757D">
        <w:rPr>
          <w:rFonts w:cstheme="minorHAnsi"/>
          <w:sz w:val="32"/>
          <w:szCs w:val="32"/>
        </w:rPr>
        <w:t>а й</w:t>
      </w:r>
      <w:proofErr w:type="gramEnd"/>
      <w:r w:rsidRPr="0004757D">
        <w:rPr>
          <w:rFonts w:cstheme="minorHAnsi"/>
          <w:sz w:val="32"/>
          <w:szCs w:val="32"/>
        </w:rPr>
        <w:t> т и: ВС.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proofErr w:type="gramStart"/>
      <w:r w:rsidRPr="0004757D">
        <w:rPr>
          <w:rFonts w:cstheme="minorHAnsi"/>
          <w:sz w:val="32"/>
          <w:szCs w:val="32"/>
        </w:rPr>
        <w:t>Р</w:t>
      </w:r>
      <w:proofErr w:type="gramEnd"/>
      <w:r w:rsidRPr="0004757D">
        <w:rPr>
          <w:rFonts w:cstheme="minorHAnsi"/>
          <w:sz w:val="32"/>
          <w:szCs w:val="32"/>
        </w:rPr>
        <w:t> е ш е н и е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1) По условию задачи BD – высота, значит, Δ ABD и Δ CBD – прямоугольные.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2) По теореме Пифагора для Δ ABD: АВ</w:t>
      </w:r>
      <w:proofErr w:type="gramStart"/>
      <w:r w:rsidRPr="0004757D">
        <w:rPr>
          <w:rFonts w:cstheme="minorHAnsi"/>
          <w:sz w:val="32"/>
          <w:szCs w:val="32"/>
        </w:rPr>
        <w:t>2</w:t>
      </w:r>
      <w:proofErr w:type="gramEnd"/>
      <w:r w:rsidRPr="0004757D">
        <w:rPr>
          <w:rFonts w:cstheme="minorHAnsi"/>
          <w:sz w:val="32"/>
          <w:szCs w:val="32"/>
        </w:rPr>
        <w:t> = AD2 + BD2, отсюда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lastRenderedPageBreak/>
        <w:t>BD2 = AB2 – AD2,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BD2 = 202 – 162,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BD2 = 400 – 256,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BD2 = 144,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BD = 12.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3) По теореме Пифагора для Δ </w:t>
      </w:r>
      <w:proofErr w:type="gramStart"/>
      <w:r w:rsidRPr="0004757D">
        <w:rPr>
          <w:rFonts w:cstheme="minorHAnsi"/>
          <w:sz w:val="32"/>
          <w:szCs w:val="32"/>
        </w:rPr>
        <w:t>С</w:t>
      </w:r>
      <w:proofErr w:type="gramEnd"/>
      <w:r w:rsidRPr="0004757D">
        <w:rPr>
          <w:rFonts w:cstheme="minorHAnsi"/>
          <w:sz w:val="32"/>
          <w:szCs w:val="32"/>
        </w:rPr>
        <w:t>BD: ВС</w:t>
      </w:r>
      <w:proofErr w:type="gramStart"/>
      <w:r w:rsidRPr="0004757D">
        <w:rPr>
          <w:rFonts w:cstheme="minorHAnsi"/>
          <w:sz w:val="32"/>
          <w:szCs w:val="32"/>
        </w:rPr>
        <w:t>2</w:t>
      </w:r>
      <w:proofErr w:type="gramEnd"/>
      <w:r w:rsidRPr="0004757D">
        <w:rPr>
          <w:rFonts w:cstheme="minorHAnsi"/>
          <w:sz w:val="32"/>
          <w:szCs w:val="32"/>
        </w:rPr>
        <w:t> = ВD2 + DС2, отсюда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BC2 = 122 + 92,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BC2 = 144 + 81,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BC2 = 225,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BC = 15.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О т в е т: сторона BC равна 15 см.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proofErr w:type="gramStart"/>
      <w:r w:rsidRPr="0004757D">
        <w:rPr>
          <w:rFonts w:cstheme="minorHAnsi"/>
          <w:sz w:val="32"/>
          <w:szCs w:val="32"/>
        </w:rPr>
        <w:t>З</w:t>
      </w:r>
      <w:proofErr w:type="gramEnd"/>
      <w:r w:rsidRPr="0004757D">
        <w:rPr>
          <w:rFonts w:cstheme="minorHAnsi"/>
          <w:sz w:val="32"/>
          <w:szCs w:val="32"/>
        </w:rPr>
        <w:t> а м е ч а н и е. На втором этапе решения достаточно было найти BD2 и подставить его значение в равенство ВС2 = ВD2 + DС2.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Итак, сегодня на уроке мы познакомились с одной из главных теорем геометрии – теоремой Пифагора и её доказательством, с некоторыми сведениями из жизни учёного, имя которого она носит, решили несколько простейших задач.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 xml:space="preserve">Значение теоремы Пифагора состоит в том, что из нее или с ее помощью можно вывести большинство теорем геометрии и решить множество задач. К следующему уроку вы должны выучить </w:t>
      </w:r>
      <w:r w:rsidRPr="0004757D">
        <w:rPr>
          <w:rFonts w:cstheme="minorHAnsi"/>
          <w:sz w:val="32"/>
          <w:szCs w:val="32"/>
        </w:rPr>
        <w:lastRenderedPageBreak/>
        <w:t>теорему Пифагора с доказательством, так как мы будем учиться применять её к решению более сложных задач.</w:t>
      </w:r>
    </w:p>
    <w:tbl>
      <w:tblPr>
        <w:tblW w:w="5000" w:type="pct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6"/>
        <w:gridCol w:w="147"/>
      </w:tblGrid>
      <w:tr w:rsidR="0004757D" w:rsidRPr="0004757D" w:rsidTr="0004757D">
        <w:trPr>
          <w:tblCellSpacing w:w="37" w:type="dxa"/>
        </w:trPr>
        <w:tc>
          <w:tcPr>
            <w:tcW w:w="0" w:type="auto"/>
            <w:hideMark/>
          </w:tcPr>
          <w:p w:rsidR="0004757D" w:rsidRPr="0004757D" w:rsidRDefault="0004757D" w:rsidP="0004757D">
            <w:pPr>
              <w:spacing w:after="0" w:line="240" w:lineRule="auto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:rsidR="0004757D" w:rsidRPr="0004757D" w:rsidRDefault="0004757D" w:rsidP="0004757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</w:p>
        </w:tc>
      </w:tr>
      <w:tr w:rsidR="0004757D" w:rsidRPr="0004757D" w:rsidTr="0004757D">
        <w:trPr>
          <w:tblCellSpacing w:w="37" w:type="dxa"/>
        </w:trPr>
        <w:tc>
          <w:tcPr>
            <w:tcW w:w="0" w:type="auto"/>
            <w:hideMark/>
          </w:tcPr>
          <w:p w:rsidR="0004757D" w:rsidRPr="0004757D" w:rsidRDefault="0004757D" w:rsidP="0004757D">
            <w:pPr>
              <w:spacing w:before="100" w:beforeAutospacing="1" w:after="100" w:afterAutospacing="1" w:line="240" w:lineRule="auto"/>
              <w:rPr>
                <w:rFonts w:cstheme="minorHAnsi"/>
                <w:sz w:val="32"/>
                <w:szCs w:val="32"/>
              </w:rPr>
            </w:pPr>
            <w:r w:rsidRPr="0004757D">
              <w:rPr>
                <w:rFonts w:cstheme="minorHAnsi"/>
                <w:sz w:val="32"/>
                <w:szCs w:val="32"/>
              </w:rPr>
              <w:t xml:space="preserve">В конце девятнадцатого века высказывались разнообразные предположения о существовании обитателей Марса подобных человеку, это явилось следствием открытий итальянского астронома </w:t>
            </w:r>
            <w:proofErr w:type="spellStart"/>
            <w:r w:rsidRPr="0004757D">
              <w:rPr>
                <w:rFonts w:cstheme="minorHAnsi"/>
                <w:sz w:val="32"/>
                <w:szCs w:val="32"/>
              </w:rPr>
              <w:t>Скиапарелли</w:t>
            </w:r>
            <w:proofErr w:type="spellEnd"/>
            <w:r w:rsidRPr="0004757D">
              <w:rPr>
                <w:rFonts w:cstheme="minorHAnsi"/>
                <w:sz w:val="32"/>
                <w:szCs w:val="32"/>
              </w:rPr>
              <w:t> (</w:t>
            </w:r>
            <w:proofErr w:type="gramStart"/>
            <w:r w:rsidRPr="0004757D">
              <w:rPr>
                <w:rFonts w:cstheme="minorHAnsi"/>
                <w:sz w:val="32"/>
                <w:szCs w:val="32"/>
              </w:rPr>
              <w:t>открыл на Марсе каналы которые долгое время считались</w:t>
            </w:r>
            <w:proofErr w:type="gramEnd"/>
            <w:r w:rsidRPr="0004757D">
              <w:rPr>
                <w:rFonts w:cstheme="minorHAnsi"/>
                <w:sz w:val="32"/>
                <w:szCs w:val="32"/>
              </w:rPr>
              <w:t xml:space="preserve"> искусственными) и др.</w:t>
            </w:r>
          </w:p>
        </w:tc>
        <w:tc>
          <w:tcPr>
            <w:tcW w:w="0" w:type="auto"/>
            <w:hideMark/>
          </w:tcPr>
          <w:p w:rsidR="0004757D" w:rsidRPr="0004757D" w:rsidRDefault="0004757D" w:rsidP="0004757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</w:p>
        </w:tc>
      </w:tr>
      <w:tr w:rsidR="0004757D" w:rsidRPr="0004757D" w:rsidTr="0004757D">
        <w:trPr>
          <w:tblCellSpacing w:w="37" w:type="dxa"/>
        </w:trPr>
        <w:tc>
          <w:tcPr>
            <w:tcW w:w="0" w:type="auto"/>
            <w:gridSpan w:val="2"/>
            <w:vAlign w:val="center"/>
            <w:hideMark/>
          </w:tcPr>
          <w:p w:rsidR="0004757D" w:rsidRPr="0004757D" w:rsidRDefault="0004757D" w:rsidP="0004757D">
            <w:pPr>
              <w:spacing w:before="100" w:beforeAutospacing="1" w:after="100" w:afterAutospacing="1" w:line="240" w:lineRule="auto"/>
              <w:rPr>
                <w:rFonts w:cstheme="minorHAnsi"/>
                <w:sz w:val="32"/>
                <w:szCs w:val="32"/>
              </w:rPr>
            </w:pPr>
            <w:r w:rsidRPr="0004757D">
              <w:rPr>
                <w:rFonts w:cstheme="minorHAnsi"/>
                <w:sz w:val="32"/>
                <w:szCs w:val="32"/>
              </w:rPr>
              <w:t>Естественно, что вопрос о том, можно ли с помощью световых сигналов объясняться с этими гипотетическими существами, вызвал оживленную дискуссию. Парижской академией наук была даже установлена премия в 100000 франков тому, кто первый установит связь с каким-нибудь обитателем другого небесного тела; эта премия все еще ждет счастливца. В шутку, хотя и не совсем безосновательно, было решено передать обитателям Марса сигнал в виде теоремы Пифагора.</w:t>
            </w:r>
          </w:p>
          <w:p w:rsidR="0004757D" w:rsidRPr="0004757D" w:rsidRDefault="0004757D" w:rsidP="0004757D">
            <w:pPr>
              <w:spacing w:before="100" w:beforeAutospacing="1" w:after="100" w:afterAutospacing="1" w:line="240" w:lineRule="auto"/>
              <w:rPr>
                <w:rFonts w:cstheme="minorHAnsi"/>
                <w:sz w:val="32"/>
                <w:szCs w:val="32"/>
              </w:rPr>
            </w:pPr>
            <w:r w:rsidRPr="0004757D">
              <w:rPr>
                <w:rFonts w:cstheme="minorHAnsi"/>
                <w:sz w:val="32"/>
                <w:szCs w:val="32"/>
              </w:rPr>
              <w:t xml:space="preserve">Неизвестно, как это сделать; но для всех очевидно, что </w:t>
            </w:r>
            <w:proofErr w:type="gramStart"/>
            <w:r w:rsidRPr="0004757D">
              <w:rPr>
                <w:rFonts w:cstheme="minorHAnsi"/>
                <w:sz w:val="32"/>
                <w:szCs w:val="32"/>
              </w:rPr>
              <w:t>математический факт, выражаемый теоремой Пифагора имеет</w:t>
            </w:r>
            <w:proofErr w:type="gramEnd"/>
            <w:r w:rsidRPr="0004757D">
              <w:rPr>
                <w:rFonts w:cstheme="minorHAnsi"/>
                <w:sz w:val="32"/>
                <w:szCs w:val="32"/>
              </w:rPr>
              <w:t xml:space="preserve"> место всюду и поэтому похожие на нас обитатели другого мира должны понять такой сигнал.</w:t>
            </w:r>
          </w:p>
        </w:tc>
      </w:tr>
    </w:tbl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 xml:space="preserve">Запишите домашнее задание: выучить материалы п. </w:t>
      </w:r>
      <w:r w:rsidR="005C73DA" w:rsidRPr="0004757D">
        <w:rPr>
          <w:rFonts w:cstheme="minorHAnsi"/>
          <w:sz w:val="32"/>
          <w:szCs w:val="32"/>
        </w:rPr>
        <w:t>5</w:t>
      </w:r>
      <w:r w:rsidRPr="0004757D">
        <w:rPr>
          <w:rFonts w:cstheme="minorHAnsi"/>
          <w:sz w:val="32"/>
          <w:szCs w:val="32"/>
        </w:rPr>
        <w:t xml:space="preserve">4, ответить на контрольный вопрос № </w:t>
      </w:r>
      <w:r w:rsidR="005C73DA" w:rsidRPr="0004757D">
        <w:rPr>
          <w:rFonts w:cstheme="minorHAnsi"/>
          <w:sz w:val="32"/>
          <w:szCs w:val="32"/>
        </w:rPr>
        <w:t>8</w:t>
      </w:r>
      <w:r w:rsidRPr="0004757D">
        <w:rPr>
          <w:rFonts w:cstheme="minorHAnsi"/>
          <w:sz w:val="32"/>
          <w:szCs w:val="32"/>
        </w:rPr>
        <w:t xml:space="preserve"> с. 1</w:t>
      </w:r>
      <w:r w:rsidR="005C73DA" w:rsidRPr="0004757D">
        <w:rPr>
          <w:rFonts w:cstheme="minorHAnsi"/>
          <w:sz w:val="32"/>
          <w:szCs w:val="32"/>
        </w:rPr>
        <w:t>34</w:t>
      </w:r>
      <w:r w:rsidRPr="0004757D">
        <w:rPr>
          <w:rFonts w:cstheme="minorHAnsi"/>
          <w:sz w:val="32"/>
          <w:szCs w:val="32"/>
        </w:rPr>
        <w:t xml:space="preserve">, решить задачи № </w:t>
      </w:r>
      <w:r w:rsidR="005C73DA" w:rsidRPr="0004757D">
        <w:rPr>
          <w:rFonts w:cstheme="minorHAnsi"/>
          <w:sz w:val="32"/>
          <w:szCs w:val="32"/>
        </w:rPr>
        <w:t>483а</w:t>
      </w:r>
      <w:proofErr w:type="gramStart"/>
      <w:r w:rsidR="005C73DA" w:rsidRPr="0004757D">
        <w:rPr>
          <w:rFonts w:cstheme="minorHAnsi"/>
          <w:sz w:val="32"/>
          <w:szCs w:val="32"/>
        </w:rPr>
        <w:t>,б</w:t>
      </w:r>
      <w:proofErr w:type="gramEnd"/>
      <w:r w:rsidR="005C73DA" w:rsidRPr="0004757D">
        <w:rPr>
          <w:rFonts w:cstheme="minorHAnsi"/>
          <w:sz w:val="32"/>
          <w:szCs w:val="32"/>
        </w:rPr>
        <w:t>, №</w:t>
      </w:r>
      <w:r w:rsidRPr="0004757D">
        <w:rPr>
          <w:rFonts w:cstheme="minorHAnsi"/>
          <w:sz w:val="32"/>
          <w:szCs w:val="32"/>
        </w:rPr>
        <w:t>.</w:t>
      </w:r>
      <w:r w:rsidR="005C73DA" w:rsidRPr="0004757D">
        <w:rPr>
          <w:rFonts w:cstheme="minorHAnsi"/>
          <w:sz w:val="32"/>
          <w:szCs w:val="32"/>
        </w:rPr>
        <w:t xml:space="preserve">485 </w:t>
      </w:r>
      <w:proofErr w:type="spellStart"/>
      <w:r w:rsidR="005C73DA" w:rsidRPr="0004757D">
        <w:rPr>
          <w:rFonts w:cstheme="minorHAnsi"/>
          <w:sz w:val="32"/>
          <w:szCs w:val="32"/>
        </w:rPr>
        <w:t>а,б</w:t>
      </w:r>
      <w:proofErr w:type="spellEnd"/>
    </w:p>
    <w:p w:rsidR="00F701FA" w:rsidRPr="0004757D" w:rsidRDefault="0004757D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b/>
          <w:sz w:val="32"/>
          <w:szCs w:val="32"/>
        </w:rPr>
        <w:t>В качестве дополнительного материала</w:t>
      </w:r>
      <w:r w:rsidRPr="0004757D">
        <w:rPr>
          <w:rFonts w:cstheme="minorHAnsi"/>
          <w:sz w:val="32"/>
          <w:szCs w:val="32"/>
        </w:rPr>
        <w:t xml:space="preserve"> можно предложить </w:t>
      </w:r>
      <w:r w:rsidRPr="0004757D">
        <w:rPr>
          <w:rFonts w:cstheme="minorHAnsi"/>
          <w:sz w:val="32"/>
          <w:szCs w:val="32"/>
        </w:rPr>
        <w:t>ответить на вопрос, почему теорему Пифагора еще называли «теоремой невесты»</w:t>
      </w:r>
      <w:r w:rsidRPr="0004757D">
        <w:rPr>
          <w:rFonts w:cstheme="minorHAnsi"/>
          <w:sz w:val="32"/>
          <w:szCs w:val="32"/>
        </w:rPr>
        <w:t xml:space="preserve"> или решить задачу Египтян. </w:t>
      </w:r>
    </w:p>
    <w:p w:rsidR="0004757D" w:rsidRPr="0004757D" w:rsidRDefault="0004757D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>У египтян была известна задача о лотосе. "На глубине 12 футов растет лотос с 13-футовым стеблем. Определите, на какое расстояние цветок может отклониться от вертикали, проходящей через точку крепления стебля ко дну"</w:t>
      </w:r>
      <w:r>
        <w:rPr>
          <w:rFonts w:cstheme="minorHAnsi"/>
          <w:sz w:val="32"/>
          <w:szCs w:val="32"/>
        </w:rPr>
        <w:t>.</w:t>
      </w:r>
    </w:p>
    <w:p w:rsidR="00F701FA" w:rsidRPr="0004757D" w:rsidRDefault="00F701FA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lastRenderedPageBreak/>
        <w:t>ЛИТЕРАТУРА</w:t>
      </w:r>
    </w:p>
    <w:p w:rsidR="00F701FA" w:rsidRPr="0004757D" w:rsidRDefault="004612F7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 xml:space="preserve">1 </w:t>
      </w:r>
      <w:r w:rsidR="00F701FA" w:rsidRPr="0004757D">
        <w:rPr>
          <w:rFonts w:cstheme="minorHAnsi"/>
          <w:sz w:val="32"/>
          <w:szCs w:val="32"/>
        </w:rPr>
        <w:t>Акимова С. Занимательная математика, серия "Нескучный учебник". – Санкт-Петербург</w:t>
      </w:r>
      <w:proofErr w:type="gramStart"/>
      <w:r w:rsidR="00F701FA" w:rsidRPr="0004757D">
        <w:rPr>
          <w:rFonts w:cstheme="minorHAnsi"/>
          <w:sz w:val="32"/>
          <w:szCs w:val="32"/>
        </w:rPr>
        <w:t>. : "</w:t>
      </w:r>
      <w:proofErr w:type="spellStart"/>
      <w:proofErr w:type="gramEnd"/>
      <w:r w:rsidR="00F701FA" w:rsidRPr="0004757D">
        <w:rPr>
          <w:rFonts w:cstheme="minorHAnsi"/>
          <w:sz w:val="32"/>
          <w:szCs w:val="32"/>
        </w:rPr>
        <w:t>Тригон</w:t>
      </w:r>
      <w:proofErr w:type="spellEnd"/>
      <w:r w:rsidR="00F701FA" w:rsidRPr="0004757D">
        <w:rPr>
          <w:rFonts w:cstheme="minorHAnsi"/>
          <w:sz w:val="32"/>
          <w:szCs w:val="32"/>
        </w:rPr>
        <w:t>", 1997.</w:t>
      </w:r>
    </w:p>
    <w:p w:rsidR="00F701FA" w:rsidRPr="0004757D" w:rsidRDefault="004612F7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 xml:space="preserve">2 </w:t>
      </w:r>
      <w:proofErr w:type="spellStart"/>
      <w:r w:rsidR="00F701FA" w:rsidRPr="0004757D">
        <w:rPr>
          <w:rFonts w:cstheme="minorHAnsi"/>
          <w:sz w:val="32"/>
          <w:szCs w:val="32"/>
        </w:rPr>
        <w:t>Волошников</w:t>
      </w:r>
      <w:proofErr w:type="spellEnd"/>
      <w:r w:rsidR="00F701FA" w:rsidRPr="0004757D">
        <w:rPr>
          <w:rFonts w:cstheme="minorHAnsi"/>
          <w:sz w:val="32"/>
          <w:szCs w:val="32"/>
        </w:rPr>
        <w:t xml:space="preserve"> А.В. Пифагор: союз истины, добра и красоты. – М.: Просвещение, 1993.</w:t>
      </w:r>
    </w:p>
    <w:p w:rsidR="00F701FA" w:rsidRPr="0004757D" w:rsidRDefault="004612F7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 xml:space="preserve">3 </w:t>
      </w:r>
      <w:r w:rsidR="00F701FA" w:rsidRPr="0004757D">
        <w:rPr>
          <w:rFonts w:cstheme="minorHAnsi"/>
          <w:sz w:val="32"/>
          <w:szCs w:val="32"/>
        </w:rPr>
        <w:t>Геометрия, 7-9: Учеб</w:t>
      </w:r>
      <w:proofErr w:type="gramStart"/>
      <w:r w:rsidR="00F701FA" w:rsidRPr="0004757D">
        <w:rPr>
          <w:rFonts w:cstheme="minorHAnsi"/>
          <w:sz w:val="32"/>
          <w:szCs w:val="32"/>
        </w:rPr>
        <w:t>.</w:t>
      </w:r>
      <w:proofErr w:type="gramEnd"/>
      <w:r w:rsidR="00F701FA" w:rsidRPr="0004757D">
        <w:rPr>
          <w:rFonts w:cstheme="minorHAnsi"/>
          <w:sz w:val="32"/>
          <w:szCs w:val="32"/>
        </w:rPr>
        <w:t xml:space="preserve"> </w:t>
      </w:r>
      <w:proofErr w:type="gramStart"/>
      <w:r w:rsidR="00F701FA" w:rsidRPr="0004757D">
        <w:rPr>
          <w:rFonts w:cstheme="minorHAnsi"/>
          <w:sz w:val="32"/>
          <w:szCs w:val="32"/>
        </w:rPr>
        <w:t>д</w:t>
      </w:r>
      <w:proofErr w:type="gramEnd"/>
      <w:r w:rsidR="00F701FA" w:rsidRPr="0004757D">
        <w:rPr>
          <w:rFonts w:cstheme="minorHAnsi"/>
          <w:sz w:val="32"/>
          <w:szCs w:val="32"/>
        </w:rPr>
        <w:t xml:space="preserve">ля </w:t>
      </w:r>
      <w:proofErr w:type="spellStart"/>
      <w:r w:rsidR="00F701FA" w:rsidRPr="0004757D">
        <w:rPr>
          <w:rFonts w:cstheme="minorHAnsi"/>
          <w:sz w:val="32"/>
          <w:szCs w:val="32"/>
        </w:rPr>
        <w:t>общеобразоват</w:t>
      </w:r>
      <w:proofErr w:type="spellEnd"/>
      <w:r w:rsidR="00F701FA" w:rsidRPr="0004757D">
        <w:rPr>
          <w:rFonts w:cstheme="minorHAnsi"/>
          <w:sz w:val="32"/>
          <w:szCs w:val="32"/>
        </w:rPr>
        <w:t xml:space="preserve">. учреждений / Л.С. </w:t>
      </w:r>
      <w:proofErr w:type="spellStart"/>
      <w:r w:rsidR="00F701FA" w:rsidRPr="0004757D">
        <w:rPr>
          <w:rFonts w:cstheme="minorHAnsi"/>
          <w:sz w:val="32"/>
          <w:szCs w:val="32"/>
        </w:rPr>
        <w:t>Атанасян</w:t>
      </w:r>
      <w:proofErr w:type="spellEnd"/>
      <w:r w:rsidR="00F701FA" w:rsidRPr="0004757D">
        <w:rPr>
          <w:rFonts w:cstheme="minorHAnsi"/>
          <w:sz w:val="32"/>
          <w:szCs w:val="32"/>
        </w:rPr>
        <w:t>, В.Ф. Бутузов, С.Б. Кадомцев и др. – 12-е изд. – М. : Просвещение, 2002.</w:t>
      </w:r>
    </w:p>
    <w:p w:rsidR="00F701FA" w:rsidRPr="0004757D" w:rsidRDefault="004612F7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 xml:space="preserve">4 </w:t>
      </w:r>
      <w:r w:rsidR="00F701FA" w:rsidRPr="0004757D">
        <w:rPr>
          <w:rFonts w:cstheme="minorHAnsi"/>
          <w:sz w:val="32"/>
          <w:szCs w:val="32"/>
        </w:rPr>
        <w:t>Глейзер Г.И. История математики в школе. – М.: Просвещение, 1981.</w:t>
      </w:r>
    </w:p>
    <w:p w:rsidR="00F701FA" w:rsidRPr="0004757D" w:rsidRDefault="004612F7" w:rsidP="00F701FA">
      <w:pPr>
        <w:rPr>
          <w:rFonts w:cstheme="minorHAnsi"/>
          <w:sz w:val="32"/>
          <w:szCs w:val="32"/>
        </w:rPr>
      </w:pPr>
      <w:r w:rsidRPr="0004757D">
        <w:rPr>
          <w:rFonts w:cstheme="minorHAnsi"/>
          <w:sz w:val="32"/>
          <w:szCs w:val="32"/>
        </w:rPr>
        <w:t xml:space="preserve">5 </w:t>
      </w:r>
      <w:proofErr w:type="spellStart"/>
      <w:r w:rsidR="00F701FA" w:rsidRPr="0004757D">
        <w:rPr>
          <w:rFonts w:cstheme="minorHAnsi"/>
          <w:sz w:val="32"/>
          <w:szCs w:val="32"/>
        </w:rPr>
        <w:t>Еленьский</w:t>
      </w:r>
      <w:proofErr w:type="spellEnd"/>
      <w:r w:rsidR="00F701FA" w:rsidRPr="0004757D">
        <w:rPr>
          <w:rFonts w:cstheme="minorHAnsi"/>
          <w:sz w:val="32"/>
          <w:szCs w:val="32"/>
        </w:rPr>
        <w:t xml:space="preserve"> Ш. По следам Пифагора. М., 1961.</w:t>
      </w:r>
    </w:p>
    <w:sectPr w:rsidR="00F701FA" w:rsidRPr="0004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A5A18"/>
    <w:multiLevelType w:val="multilevel"/>
    <w:tmpl w:val="487AC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C01D7"/>
    <w:multiLevelType w:val="multilevel"/>
    <w:tmpl w:val="89C2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1B5CF1"/>
    <w:multiLevelType w:val="multilevel"/>
    <w:tmpl w:val="A2AE5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00C50"/>
    <w:multiLevelType w:val="multilevel"/>
    <w:tmpl w:val="30E2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670971"/>
    <w:multiLevelType w:val="multilevel"/>
    <w:tmpl w:val="DB72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552569"/>
    <w:multiLevelType w:val="multilevel"/>
    <w:tmpl w:val="EE1C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192CC2"/>
    <w:multiLevelType w:val="multilevel"/>
    <w:tmpl w:val="8E803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FA"/>
    <w:rsid w:val="00013016"/>
    <w:rsid w:val="0004757D"/>
    <w:rsid w:val="00392F44"/>
    <w:rsid w:val="004612F7"/>
    <w:rsid w:val="004E789F"/>
    <w:rsid w:val="005C73DA"/>
    <w:rsid w:val="00D8446F"/>
    <w:rsid w:val="00F53FA4"/>
    <w:rsid w:val="00F7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FA"/>
  </w:style>
  <w:style w:type="paragraph" w:styleId="2">
    <w:name w:val="heading 2"/>
    <w:basedOn w:val="a"/>
    <w:link w:val="20"/>
    <w:uiPriority w:val="9"/>
    <w:qFormat/>
    <w:rsid w:val="00F701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01FA"/>
  </w:style>
  <w:style w:type="paragraph" w:styleId="a3">
    <w:name w:val="Balloon Text"/>
    <w:basedOn w:val="a"/>
    <w:link w:val="a4"/>
    <w:uiPriority w:val="99"/>
    <w:semiHidden/>
    <w:unhideWhenUsed/>
    <w:rsid w:val="00F7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1F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701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F7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FA"/>
  </w:style>
  <w:style w:type="paragraph" w:styleId="2">
    <w:name w:val="heading 2"/>
    <w:basedOn w:val="a"/>
    <w:link w:val="20"/>
    <w:uiPriority w:val="9"/>
    <w:qFormat/>
    <w:rsid w:val="00F701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01FA"/>
  </w:style>
  <w:style w:type="paragraph" w:styleId="a3">
    <w:name w:val="Balloon Text"/>
    <w:basedOn w:val="a"/>
    <w:link w:val="a4"/>
    <w:uiPriority w:val="99"/>
    <w:semiHidden/>
    <w:unhideWhenUsed/>
    <w:rsid w:val="00F7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1F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701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F7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2014-11-16T14:29:00Z</dcterms:created>
  <dcterms:modified xsi:type="dcterms:W3CDTF">2014-11-16T16:04:00Z</dcterms:modified>
</cp:coreProperties>
</file>