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A4" w:rsidRPr="00530DD5" w:rsidRDefault="00AE0BA4" w:rsidP="00AE0BA4">
      <w:pPr>
        <w:shd w:val="clear" w:color="auto" w:fill="FFFFFF"/>
        <w:spacing w:before="100" w:beforeAutospacing="1" w:after="0"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Сквозные темы при подготовке к ЕГЭ по истории.</w:t>
      </w:r>
    </w:p>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Проблема подготовки учащихся к ЕГЭ — то, с чем сталкивается практически каждый учитель истории. И каждый ответственный учитель делает то, что должен: дает рекомендации по использованию литературы, проверяет тренировочные и диагностические работы, консультирует по вопросам оформления работы, стимулирует учеников к выполнению заданий в печатных сборниках и в открытом банке заданий ЕГЭ. Но у каждого учителя есть и личный опыт, отличный от опыта коллег. И обмен этим опытом может быть очень полезным делом в профессиональном сообществе учителей истории.</w:t>
      </w:r>
    </w:p>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Обычно подготовка к ЕГЭ проходит в контексте линейного изучения отечественной истории, когда ученики повторяют содержание школьной программы по истории, начиная с истории восточных славян в древности и заканчивая началом </w:t>
      </w:r>
      <w:r w:rsidRPr="00530DD5">
        <w:rPr>
          <w:rFonts w:ascii="Times New Roman" w:eastAsia="Times New Roman" w:hAnsi="Times New Roman" w:cs="Times New Roman"/>
          <w:color w:val="333333"/>
          <w:sz w:val="28"/>
          <w:szCs w:val="28"/>
          <w:lang w:val="en-US" w:eastAsia="ru-RU"/>
        </w:rPr>
        <w:t>XXI </w:t>
      </w:r>
      <w:r w:rsidRPr="00530DD5">
        <w:rPr>
          <w:rFonts w:ascii="Times New Roman" w:eastAsia="Times New Roman" w:hAnsi="Times New Roman" w:cs="Times New Roman"/>
          <w:color w:val="333333"/>
          <w:sz w:val="28"/>
          <w:szCs w:val="28"/>
          <w:lang w:eastAsia="ru-RU"/>
        </w:rPr>
        <w:t>века, постепенно переходя от одной эпохи к другой, от одного правителя к другому. Но в истории немало процессов, которые развиваются на протяжени</w:t>
      </w:r>
      <w:proofErr w:type="gramStart"/>
      <w:r w:rsidRPr="00530DD5">
        <w:rPr>
          <w:rFonts w:ascii="Times New Roman" w:eastAsia="Times New Roman" w:hAnsi="Times New Roman" w:cs="Times New Roman"/>
          <w:color w:val="333333"/>
          <w:sz w:val="28"/>
          <w:szCs w:val="28"/>
          <w:lang w:eastAsia="ru-RU"/>
        </w:rPr>
        <w:t>е</w:t>
      </w:r>
      <w:proofErr w:type="gramEnd"/>
      <w:r w:rsidRPr="00530DD5">
        <w:rPr>
          <w:rFonts w:ascii="Times New Roman" w:eastAsia="Times New Roman" w:hAnsi="Times New Roman" w:cs="Times New Roman"/>
          <w:color w:val="333333"/>
          <w:sz w:val="28"/>
          <w:szCs w:val="28"/>
          <w:lang w:eastAsia="ru-RU"/>
        </w:rPr>
        <w:t xml:space="preserve"> нескольких правлений, нескольких исторических периодов. Это и есть сквозные темы, пронизывающие и связывающие разные исторические периоды. Часть таких тем рассматривается в учебниках и пособиях особо, например, история становления крепостного права или история культуры. Но существует еще множество тем, изучать которые удобно вычленяя в отдельную тему.</w:t>
      </w:r>
    </w:p>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Возьмем, например, крестьянский вопрос в </w:t>
      </w:r>
      <w:r w:rsidRPr="00530DD5">
        <w:rPr>
          <w:rFonts w:ascii="Times New Roman" w:eastAsia="Times New Roman" w:hAnsi="Times New Roman" w:cs="Times New Roman"/>
          <w:color w:val="333333"/>
          <w:sz w:val="28"/>
          <w:szCs w:val="28"/>
          <w:lang w:val="en-US" w:eastAsia="ru-RU"/>
        </w:rPr>
        <w:t>XIX </w:t>
      </w:r>
      <w:r w:rsidRPr="00530DD5">
        <w:rPr>
          <w:rFonts w:ascii="Times New Roman" w:eastAsia="Times New Roman" w:hAnsi="Times New Roman" w:cs="Times New Roman"/>
          <w:color w:val="333333"/>
          <w:sz w:val="28"/>
          <w:szCs w:val="28"/>
          <w:lang w:eastAsia="ru-RU"/>
        </w:rPr>
        <w:t>веке. Определенные события, связанные с этой темой, происходят при всех российских императорах указанного периода. И, изучая историю </w:t>
      </w:r>
      <w:r w:rsidRPr="00530DD5">
        <w:rPr>
          <w:rFonts w:ascii="Times New Roman" w:eastAsia="Times New Roman" w:hAnsi="Times New Roman" w:cs="Times New Roman"/>
          <w:color w:val="333333"/>
          <w:sz w:val="28"/>
          <w:szCs w:val="28"/>
          <w:lang w:val="en-US" w:eastAsia="ru-RU"/>
        </w:rPr>
        <w:t>XIX </w:t>
      </w:r>
      <w:r w:rsidRPr="00530DD5">
        <w:rPr>
          <w:rFonts w:ascii="Times New Roman" w:eastAsia="Times New Roman" w:hAnsi="Times New Roman" w:cs="Times New Roman"/>
          <w:color w:val="333333"/>
          <w:sz w:val="28"/>
          <w:szCs w:val="28"/>
          <w:lang w:eastAsia="ru-RU"/>
        </w:rPr>
        <w:t>линейно, конечно же, мы изучаем и крестьянский вопрос в деятельности каждого императора. Вычленив эту тему</w:t>
      </w:r>
      <w:r w:rsidR="00530DD5">
        <w:rPr>
          <w:rFonts w:ascii="Times New Roman" w:eastAsia="Times New Roman" w:hAnsi="Times New Roman" w:cs="Times New Roman"/>
          <w:color w:val="333333"/>
          <w:sz w:val="28"/>
          <w:szCs w:val="28"/>
          <w:lang w:eastAsia="ru-RU"/>
        </w:rPr>
        <w:t>,</w:t>
      </w:r>
      <w:r w:rsidRPr="00530DD5">
        <w:rPr>
          <w:rFonts w:ascii="Times New Roman" w:eastAsia="Times New Roman" w:hAnsi="Times New Roman" w:cs="Times New Roman"/>
          <w:color w:val="333333"/>
          <w:sz w:val="28"/>
          <w:szCs w:val="28"/>
          <w:lang w:eastAsia="ru-RU"/>
        </w:rPr>
        <w:t xml:space="preserve"> как сквозную, мы </w:t>
      </w:r>
      <w:proofErr w:type="gramStart"/>
      <w:r w:rsidRPr="00530DD5">
        <w:rPr>
          <w:rFonts w:ascii="Times New Roman" w:eastAsia="Times New Roman" w:hAnsi="Times New Roman" w:cs="Times New Roman"/>
          <w:color w:val="333333"/>
          <w:sz w:val="28"/>
          <w:szCs w:val="28"/>
          <w:lang w:eastAsia="ru-RU"/>
        </w:rPr>
        <w:t>добьемся лучшего запоминая</w:t>
      </w:r>
      <w:proofErr w:type="gramEnd"/>
      <w:r w:rsidRPr="00530DD5">
        <w:rPr>
          <w:rFonts w:ascii="Times New Roman" w:eastAsia="Times New Roman" w:hAnsi="Times New Roman" w:cs="Times New Roman"/>
          <w:color w:val="333333"/>
          <w:sz w:val="28"/>
          <w:szCs w:val="28"/>
          <w:lang w:eastAsia="ru-RU"/>
        </w:rPr>
        <w:t xml:space="preserve"> и лучшей систематизации материала. Удобно при изучении этой темы предложить ученикам самостоятельно заполнить таблицу:</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377"/>
        <w:gridCol w:w="2376"/>
        <w:gridCol w:w="2376"/>
        <w:gridCol w:w="2376"/>
      </w:tblGrid>
      <w:tr w:rsidR="00AE0BA4" w:rsidRPr="00530DD5" w:rsidTr="00AE0BA4">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Крестьянский вопрос во внутренней политике России в </w:t>
            </w:r>
            <w:r w:rsidRPr="00530DD5">
              <w:rPr>
                <w:rFonts w:ascii="Times New Roman" w:eastAsia="Times New Roman" w:hAnsi="Times New Roman" w:cs="Times New Roman"/>
                <w:b/>
                <w:bCs/>
                <w:color w:val="333333"/>
                <w:sz w:val="28"/>
                <w:szCs w:val="28"/>
                <w:lang w:val="en-US" w:eastAsia="ru-RU"/>
              </w:rPr>
              <w:t>XIX </w:t>
            </w:r>
            <w:r w:rsidRPr="00530DD5">
              <w:rPr>
                <w:rFonts w:ascii="Times New Roman" w:eastAsia="Times New Roman" w:hAnsi="Times New Roman" w:cs="Times New Roman"/>
                <w:b/>
                <w:bCs/>
                <w:color w:val="333333"/>
                <w:sz w:val="28"/>
                <w:szCs w:val="28"/>
                <w:lang w:eastAsia="ru-RU"/>
              </w:rPr>
              <w:t>веке</w:t>
            </w: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Александр </w:t>
            </w:r>
            <w:r w:rsidRPr="00530DD5">
              <w:rPr>
                <w:rFonts w:ascii="Times New Roman" w:eastAsia="Times New Roman" w:hAnsi="Times New Roman" w:cs="Times New Roman"/>
                <w:color w:val="333333"/>
                <w:sz w:val="28"/>
                <w:szCs w:val="28"/>
                <w:lang w:val="en-US" w:eastAsia="ru-RU"/>
              </w:rPr>
              <w:t>I</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Николай </w:t>
            </w:r>
            <w:r w:rsidRPr="00530DD5">
              <w:rPr>
                <w:rFonts w:ascii="Times New Roman" w:eastAsia="Times New Roman" w:hAnsi="Times New Roman" w:cs="Times New Roman"/>
                <w:color w:val="333333"/>
                <w:sz w:val="28"/>
                <w:szCs w:val="28"/>
                <w:lang w:val="en-US" w:eastAsia="ru-RU"/>
              </w:rPr>
              <w:t>I</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Александр </w:t>
            </w:r>
            <w:r w:rsidRPr="00530DD5">
              <w:rPr>
                <w:rFonts w:ascii="Times New Roman" w:eastAsia="Times New Roman" w:hAnsi="Times New Roman" w:cs="Times New Roman"/>
                <w:color w:val="333333"/>
                <w:sz w:val="28"/>
                <w:szCs w:val="28"/>
                <w:lang w:val="en-US" w:eastAsia="ru-RU"/>
              </w:rPr>
              <w:t>II</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Александр </w:t>
            </w:r>
            <w:r w:rsidRPr="00530DD5">
              <w:rPr>
                <w:rFonts w:ascii="Times New Roman" w:eastAsia="Times New Roman" w:hAnsi="Times New Roman" w:cs="Times New Roman"/>
                <w:color w:val="333333"/>
                <w:sz w:val="28"/>
                <w:szCs w:val="28"/>
                <w:lang w:val="en-US" w:eastAsia="ru-RU"/>
              </w:rPr>
              <w:t>III</w:t>
            </w: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Указ о вольных хлебопашцах. 1803</w:t>
            </w:r>
          </w:p>
          <w:p w:rsidR="00AE0BA4" w:rsidRPr="00530DD5" w:rsidRDefault="00530DD5"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AE0BA4" w:rsidRPr="00530DD5">
              <w:rPr>
                <w:rFonts w:ascii="Times New Roman" w:eastAsia="Times New Roman" w:hAnsi="Times New Roman" w:cs="Times New Roman"/>
                <w:color w:val="333333"/>
                <w:sz w:val="28"/>
                <w:szCs w:val="28"/>
                <w:lang w:eastAsia="ru-RU"/>
              </w:rPr>
              <w:t>Отмена крепостного права в Прибалтике в 1816 — 1819 гг.</w:t>
            </w:r>
          </w:p>
          <w:p w:rsidR="00AE0BA4" w:rsidRPr="00530DD5" w:rsidRDefault="00530DD5"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AE0BA4" w:rsidRPr="00530DD5">
              <w:rPr>
                <w:rFonts w:ascii="Times New Roman" w:eastAsia="Times New Roman" w:hAnsi="Times New Roman" w:cs="Times New Roman"/>
                <w:color w:val="333333"/>
                <w:sz w:val="28"/>
                <w:szCs w:val="28"/>
                <w:lang w:eastAsia="ru-RU"/>
              </w:rPr>
              <w:t xml:space="preserve">Проект крестьянской </w:t>
            </w:r>
            <w:r w:rsidR="00AE0BA4" w:rsidRPr="00530DD5">
              <w:rPr>
                <w:rFonts w:ascii="Times New Roman" w:eastAsia="Times New Roman" w:hAnsi="Times New Roman" w:cs="Times New Roman"/>
                <w:color w:val="333333"/>
                <w:sz w:val="28"/>
                <w:szCs w:val="28"/>
                <w:lang w:eastAsia="ru-RU"/>
              </w:rPr>
              <w:lastRenderedPageBreak/>
              <w:t>реформы А. Аракчеева. 1818</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bl>
    <w:p w:rsidR="00AE0BA4" w:rsidRPr="00530DD5" w:rsidRDefault="00AE0BA4" w:rsidP="00530DD5">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lastRenderedPageBreak/>
        <w:t>Такая работа не только позволит лучше запомнить события, касающиеся крестьянского вопроса, но и будет способствовать развитию навыков систематизации, даст дополнительную подготовку к выполнению задания С-6. Ведь итоги ЕГЭ свидетельствуют о том, что зачастую, владея фактическим материалам, выпускники не умеют систематизировать его, выделить именно направления деятельности исторических деятелей.</w:t>
      </w:r>
    </w:p>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Другой пример работы над сквозной темой — история армии в Российском государстве, деятельность правителей, связанная с реформами армии: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566"/>
        <w:gridCol w:w="6939"/>
      </w:tblGrid>
      <w:tr w:rsidR="00AE0BA4" w:rsidRPr="00530DD5" w:rsidTr="00AE0BA4">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val="en-US" w:eastAsia="ru-RU"/>
              </w:rPr>
              <w:t>XV </w:t>
            </w:r>
            <w:r w:rsidRPr="00530DD5">
              <w:rPr>
                <w:rFonts w:ascii="Times New Roman" w:eastAsia="Times New Roman" w:hAnsi="Times New Roman" w:cs="Times New Roman"/>
                <w:b/>
                <w:bCs/>
                <w:color w:val="333333"/>
                <w:sz w:val="28"/>
                <w:szCs w:val="28"/>
                <w:lang w:eastAsia="ru-RU"/>
              </w:rPr>
              <w:t>в.</w:t>
            </w:r>
            <w:r w:rsidRPr="00530DD5">
              <w:rPr>
                <w:rFonts w:ascii="Times New Roman" w:eastAsia="Times New Roman" w:hAnsi="Times New Roman" w:cs="Times New Roman"/>
                <w:color w:val="333333"/>
                <w:sz w:val="28"/>
                <w:szCs w:val="28"/>
                <w:lang w:eastAsia="ru-RU"/>
              </w:rPr>
              <w:t> (вт. пол.)</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 Иване </w:t>
            </w:r>
            <w:r w:rsidRPr="00530DD5">
              <w:rPr>
                <w:rFonts w:ascii="Times New Roman" w:eastAsia="Times New Roman" w:hAnsi="Times New Roman" w:cs="Times New Roman"/>
                <w:color w:val="333333"/>
                <w:sz w:val="28"/>
                <w:szCs w:val="28"/>
                <w:lang w:val="en-US" w:eastAsia="ru-RU"/>
              </w:rPr>
              <w:t>III</w:t>
            </w:r>
            <w:r w:rsidRPr="00530DD5">
              <w:rPr>
                <w:rFonts w:ascii="Times New Roman" w:eastAsia="Times New Roman" w:hAnsi="Times New Roman" w:cs="Times New Roman"/>
                <w:color w:val="333333"/>
                <w:sz w:val="28"/>
                <w:szCs w:val="28"/>
                <w:lang w:eastAsia="ru-RU"/>
              </w:rPr>
              <w:t>)</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дворянское ополчение</w:t>
            </w:r>
          </w:p>
        </w:tc>
        <w:tc>
          <w:tcPr>
            <w:tcW w:w="3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t>- Дворянское ополчение</w:t>
            </w:r>
            <w:r w:rsidRPr="00530DD5">
              <w:rPr>
                <w:rFonts w:ascii="Times New Roman" w:eastAsia="Times New Roman" w:hAnsi="Times New Roman" w:cs="Times New Roman"/>
                <w:color w:val="333333"/>
                <w:sz w:val="28"/>
                <w:szCs w:val="28"/>
                <w:lang w:eastAsia="ru-RU"/>
              </w:rPr>
              <w:t> - предоставление помещикам (дворянам) поместий — условного владения в собственности государства при условии несения военной службы</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сохраняется практика военных ополчений</w:t>
            </w:r>
          </w:p>
        </w:tc>
      </w:tr>
      <w:tr w:rsidR="00AE0BA4" w:rsidRPr="00530DD5" w:rsidTr="00AE0BA4">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val="en-US" w:eastAsia="ru-RU"/>
              </w:rPr>
              <w:t>XVI </w:t>
            </w:r>
            <w:r w:rsidRPr="00530DD5">
              <w:rPr>
                <w:rFonts w:ascii="Times New Roman" w:eastAsia="Times New Roman" w:hAnsi="Times New Roman" w:cs="Times New Roman"/>
                <w:b/>
                <w:bCs/>
                <w:color w:val="333333"/>
                <w:sz w:val="28"/>
                <w:szCs w:val="28"/>
                <w:lang w:eastAsia="ru-RU"/>
              </w:rPr>
              <w:t>в.</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 Иване </w:t>
            </w:r>
            <w:r w:rsidRPr="00530DD5">
              <w:rPr>
                <w:rFonts w:ascii="Times New Roman" w:eastAsia="Times New Roman" w:hAnsi="Times New Roman" w:cs="Times New Roman"/>
                <w:color w:val="333333"/>
                <w:sz w:val="28"/>
                <w:szCs w:val="28"/>
                <w:lang w:val="en-US" w:eastAsia="ru-RU"/>
              </w:rPr>
              <w:t>IV</w:t>
            </w:r>
            <w:r w:rsidRPr="00530DD5">
              <w:rPr>
                <w:rFonts w:ascii="Times New Roman" w:eastAsia="Times New Roman" w:hAnsi="Times New Roman" w:cs="Times New Roman"/>
                <w:color w:val="333333"/>
                <w:sz w:val="28"/>
                <w:szCs w:val="28"/>
                <w:lang w:eastAsia="ru-RU"/>
              </w:rPr>
              <w:t>)</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стрелецкое войско</w:t>
            </w:r>
          </w:p>
        </w:tc>
        <w:tc>
          <w:tcPr>
            <w:tcW w:w="3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 дворянское ополчение </w:t>
            </w:r>
            <w:proofErr w:type="spellStart"/>
            <w:proofErr w:type="gramStart"/>
            <w:r w:rsidRPr="00530DD5">
              <w:rPr>
                <w:rFonts w:ascii="Times New Roman" w:eastAsia="Times New Roman" w:hAnsi="Times New Roman" w:cs="Times New Roman"/>
                <w:color w:val="333333"/>
                <w:sz w:val="28"/>
                <w:szCs w:val="28"/>
                <w:lang w:eastAsia="ru-RU"/>
              </w:rPr>
              <w:t>сохраняется+в</w:t>
            </w:r>
            <w:proofErr w:type="spellEnd"/>
            <w:r w:rsidRPr="00530DD5">
              <w:rPr>
                <w:rFonts w:ascii="Times New Roman" w:eastAsia="Times New Roman" w:hAnsi="Times New Roman" w:cs="Times New Roman"/>
                <w:color w:val="333333"/>
                <w:sz w:val="28"/>
                <w:szCs w:val="28"/>
                <w:lang w:eastAsia="ru-RU"/>
              </w:rPr>
              <w:t xml:space="preserve"> 1555-1556 принимается</w:t>
            </w:r>
            <w:proofErr w:type="gramEnd"/>
            <w:r w:rsidRPr="00530DD5">
              <w:rPr>
                <w:rFonts w:ascii="Times New Roman" w:eastAsia="Times New Roman" w:hAnsi="Times New Roman" w:cs="Times New Roman"/>
                <w:color w:val="333333"/>
                <w:sz w:val="28"/>
                <w:szCs w:val="28"/>
                <w:lang w:eastAsia="ru-RU"/>
              </w:rPr>
              <w:t xml:space="preserve"> Уложение о службе, регламентирующее порядок службы помещиков в зависимости от количества земли</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w:t>
            </w:r>
            <w:r w:rsidRPr="00530DD5">
              <w:rPr>
                <w:rFonts w:ascii="Times New Roman" w:eastAsia="Times New Roman" w:hAnsi="Times New Roman" w:cs="Times New Roman"/>
                <w:b/>
                <w:bCs/>
                <w:color w:val="333333"/>
                <w:sz w:val="28"/>
                <w:szCs w:val="28"/>
                <w:lang w:eastAsia="ru-RU"/>
              </w:rPr>
              <w:t>1550 </w:t>
            </w:r>
            <w:r w:rsidRPr="00530DD5">
              <w:rPr>
                <w:rFonts w:ascii="Times New Roman" w:eastAsia="Times New Roman" w:hAnsi="Times New Roman" w:cs="Times New Roman"/>
                <w:color w:val="333333"/>
                <w:sz w:val="28"/>
                <w:szCs w:val="28"/>
                <w:lang w:eastAsia="ru-RU"/>
              </w:rPr>
              <w:t>— создание</w:t>
            </w:r>
            <w:r w:rsidRPr="00530DD5">
              <w:rPr>
                <w:rFonts w:ascii="Times New Roman" w:eastAsia="Times New Roman" w:hAnsi="Times New Roman" w:cs="Times New Roman"/>
                <w:color w:val="333333"/>
                <w:sz w:val="28"/>
                <w:szCs w:val="28"/>
                <w:u w:val="single"/>
                <w:lang w:eastAsia="ru-RU"/>
              </w:rPr>
              <w:t> стрелецкого войска</w:t>
            </w:r>
            <w:r w:rsidRPr="00530DD5">
              <w:rPr>
                <w:rFonts w:ascii="Times New Roman" w:eastAsia="Times New Roman" w:hAnsi="Times New Roman" w:cs="Times New Roman"/>
                <w:color w:val="333333"/>
                <w:sz w:val="28"/>
                <w:szCs w:val="28"/>
                <w:lang w:eastAsia="ru-RU"/>
              </w:rPr>
              <w:t> — пехоты, вооруженной огнестрельным оружием, которая постоянно несла службу</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военные ополчения исчезают</w:t>
            </w:r>
          </w:p>
        </w:tc>
      </w:tr>
      <w:tr w:rsidR="00AE0BA4" w:rsidRPr="00530DD5" w:rsidTr="00AE0BA4">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val="en-US" w:eastAsia="ru-RU"/>
              </w:rPr>
              <w:t>XVII</w:t>
            </w:r>
            <w:r w:rsidRPr="00530DD5">
              <w:rPr>
                <w:rFonts w:ascii="Times New Roman" w:eastAsia="Times New Roman" w:hAnsi="Times New Roman" w:cs="Times New Roman"/>
                <w:color w:val="333333"/>
                <w:sz w:val="28"/>
                <w:szCs w:val="28"/>
                <w:lang w:val="en-US" w:eastAsia="ru-RU"/>
              </w:rPr>
              <w:t> </w:t>
            </w:r>
            <w:r w:rsidRPr="00530DD5">
              <w:rPr>
                <w:rFonts w:ascii="Times New Roman" w:eastAsia="Times New Roman" w:hAnsi="Times New Roman" w:cs="Times New Roman"/>
                <w:b/>
                <w:bCs/>
                <w:color w:val="333333"/>
                <w:sz w:val="28"/>
                <w:szCs w:val="28"/>
                <w:lang w:eastAsia="ru-RU"/>
              </w:rPr>
              <w:t>в.</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полки нового строя</w:t>
            </w:r>
          </w:p>
        </w:tc>
        <w:tc>
          <w:tcPr>
            <w:tcW w:w="3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создание с 1630-х гг. </w:t>
            </w:r>
            <w:r w:rsidRPr="00530DD5">
              <w:rPr>
                <w:rFonts w:ascii="Times New Roman" w:eastAsia="Times New Roman" w:hAnsi="Times New Roman" w:cs="Times New Roman"/>
                <w:color w:val="333333"/>
                <w:sz w:val="28"/>
                <w:szCs w:val="28"/>
                <w:u w:val="single"/>
                <w:lang w:eastAsia="ru-RU"/>
              </w:rPr>
              <w:t>полков нового (иноземного строя)</w:t>
            </w:r>
            <w:r w:rsidRPr="00530DD5">
              <w:rPr>
                <w:rFonts w:ascii="Times New Roman" w:eastAsia="Times New Roman" w:hAnsi="Times New Roman" w:cs="Times New Roman"/>
                <w:color w:val="333333"/>
                <w:sz w:val="28"/>
                <w:szCs w:val="28"/>
                <w:lang w:eastAsia="ru-RU"/>
              </w:rPr>
              <w:t> — под командованием иностранных офицеров. Драгунские, рейтарские, солдатские полки.</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 </w:t>
            </w:r>
            <w:proofErr w:type="gramStart"/>
            <w:r w:rsidRPr="00530DD5">
              <w:rPr>
                <w:rFonts w:ascii="Times New Roman" w:eastAsia="Times New Roman" w:hAnsi="Times New Roman" w:cs="Times New Roman"/>
                <w:color w:val="333333"/>
                <w:sz w:val="28"/>
                <w:szCs w:val="28"/>
                <w:lang w:eastAsia="ru-RU"/>
              </w:rPr>
              <w:t>с</w:t>
            </w:r>
            <w:proofErr w:type="gramEnd"/>
            <w:r w:rsidRPr="00530DD5">
              <w:rPr>
                <w:rFonts w:ascii="Times New Roman" w:eastAsia="Times New Roman" w:hAnsi="Times New Roman" w:cs="Times New Roman"/>
                <w:color w:val="333333"/>
                <w:sz w:val="28"/>
                <w:szCs w:val="28"/>
                <w:lang w:eastAsia="ru-RU"/>
              </w:rPr>
              <w:t>охранение стрелецкого войска, сохранение дворянского войска</w:t>
            </w:r>
          </w:p>
        </w:tc>
      </w:tr>
      <w:tr w:rsidR="00AE0BA4" w:rsidRPr="00530DD5" w:rsidTr="00AE0BA4">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 </w:t>
            </w:r>
            <w:r w:rsidRPr="00530DD5">
              <w:rPr>
                <w:rFonts w:ascii="Times New Roman" w:eastAsia="Times New Roman" w:hAnsi="Times New Roman" w:cs="Times New Roman"/>
                <w:color w:val="333333"/>
                <w:sz w:val="28"/>
                <w:szCs w:val="28"/>
                <w:lang w:val="en-US" w:eastAsia="ru-RU"/>
              </w:rPr>
              <w:t>XVII</w:t>
            </w:r>
            <w:r w:rsidRPr="00530DD5">
              <w:rPr>
                <w:rFonts w:ascii="Times New Roman" w:eastAsia="Times New Roman" w:hAnsi="Times New Roman" w:cs="Times New Roman"/>
                <w:color w:val="333333"/>
                <w:sz w:val="28"/>
                <w:szCs w:val="28"/>
                <w:lang w:eastAsia="ru-RU"/>
              </w:rPr>
              <w:t xml:space="preserve"> –</w:t>
            </w:r>
            <w:r w:rsidRPr="00530DD5">
              <w:rPr>
                <w:rFonts w:ascii="Times New Roman" w:eastAsia="Times New Roman" w:hAnsi="Times New Roman" w:cs="Times New Roman"/>
                <w:color w:val="333333"/>
                <w:sz w:val="28"/>
                <w:szCs w:val="28"/>
                <w:lang w:val="en-US" w:eastAsia="ru-RU"/>
              </w:rPr>
              <w:t> </w:t>
            </w:r>
            <w:r w:rsidRPr="00530DD5">
              <w:rPr>
                <w:rFonts w:ascii="Times New Roman" w:eastAsia="Times New Roman" w:hAnsi="Times New Roman" w:cs="Times New Roman"/>
                <w:b/>
                <w:bCs/>
                <w:color w:val="333333"/>
                <w:sz w:val="28"/>
                <w:szCs w:val="28"/>
                <w:lang w:eastAsia="ru-RU"/>
              </w:rPr>
              <w:t>н. </w:t>
            </w:r>
            <w:r w:rsidRPr="00530DD5">
              <w:rPr>
                <w:rFonts w:ascii="Times New Roman" w:eastAsia="Times New Roman" w:hAnsi="Times New Roman" w:cs="Times New Roman"/>
                <w:b/>
                <w:bCs/>
                <w:color w:val="333333"/>
                <w:sz w:val="28"/>
                <w:szCs w:val="28"/>
                <w:lang w:val="en-US" w:eastAsia="ru-RU"/>
              </w:rPr>
              <w:t>XVIII </w:t>
            </w:r>
            <w:r w:rsidRPr="00530DD5">
              <w:rPr>
                <w:rFonts w:ascii="Times New Roman" w:eastAsia="Times New Roman" w:hAnsi="Times New Roman" w:cs="Times New Roman"/>
                <w:b/>
                <w:bCs/>
                <w:color w:val="333333"/>
                <w:sz w:val="28"/>
                <w:szCs w:val="28"/>
                <w:lang w:eastAsia="ru-RU"/>
              </w:rPr>
              <w:t>в.</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 Петре </w:t>
            </w:r>
            <w:r w:rsidRPr="00530DD5">
              <w:rPr>
                <w:rFonts w:ascii="Times New Roman" w:eastAsia="Times New Roman" w:hAnsi="Times New Roman" w:cs="Times New Roman"/>
                <w:color w:val="333333"/>
                <w:sz w:val="28"/>
                <w:szCs w:val="28"/>
                <w:lang w:val="en-US" w:eastAsia="ru-RU"/>
              </w:rPr>
              <w:t>I</w:t>
            </w:r>
            <w:r w:rsidRPr="00530DD5">
              <w:rPr>
                <w:rFonts w:ascii="Times New Roman" w:eastAsia="Times New Roman" w:hAnsi="Times New Roman" w:cs="Times New Roman"/>
                <w:color w:val="333333"/>
                <w:sz w:val="28"/>
                <w:szCs w:val="28"/>
                <w:lang w:eastAsia="ru-RU"/>
              </w:rPr>
              <w:t>)</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рекрутская повинность</w:t>
            </w:r>
          </w:p>
        </w:tc>
        <w:tc>
          <w:tcPr>
            <w:tcW w:w="3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lastRenderedPageBreak/>
              <w:t>Создание регулярной армии</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 </w:t>
            </w:r>
            <w:r w:rsidRPr="00530DD5">
              <w:rPr>
                <w:rFonts w:ascii="Times New Roman" w:eastAsia="Times New Roman" w:hAnsi="Times New Roman" w:cs="Times New Roman"/>
                <w:color w:val="333333"/>
                <w:sz w:val="28"/>
                <w:szCs w:val="28"/>
                <w:lang w:val="en-US" w:eastAsia="ru-RU"/>
              </w:rPr>
              <w:t>c </w:t>
            </w:r>
            <w:r w:rsidRPr="00530DD5">
              <w:rPr>
                <w:rFonts w:ascii="Times New Roman" w:eastAsia="Times New Roman" w:hAnsi="Times New Roman" w:cs="Times New Roman"/>
                <w:b/>
                <w:bCs/>
                <w:color w:val="333333"/>
                <w:sz w:val="28"/>
                <w:szCs w:val="28"/>
                <w:lang w:eastAsia="ru-RU"/>
              </w:rPr>
              <w:t>1705</w:t>
            </w:r>
            <w:r w:rsidRPr="00530DD5">
              <w:rPr>
                <w:rFonts w:ascii="Times New Roman" w:eastAsia="Times New Roman" w:hAnsi="Times New Roman" w:cs="Times New Roman"/>
                <w:color w:val="333333"/>
                <w:sz w:val="28"/>
                <w:szCs w:val="28"/>
                <w:lang w:val="en-US" w:eastAsia="ru-RU"/>
              </w:rPr>
              <w:t> </w:t>
            </w:r>
            <w:r w:rsidRPr="00530DD5">
              <w:rPr>
                <w:rFonts w:ascii="Times New Roman" w:eastAsia="Times New Roman" w:hAnsi="Times New Roman" w:cs="Times New Roman"/>
                <w:color w:val="333333"/>
                <w:sz w:val="28"/>
                <w:szCs w:val="28"/>
                <w:lang w:eastAsia="ru-RU"/>
              </w:rPr>
              <w:t>–</w:t>
            </w:r>
            <w:r w:rsidRPr="00530DD5">
              <w:rPr>
                <w:rFonts w:ascii="Times New Roman" w:eastAsia="Times New Roman" w:hAnsi="Times New Roman" w:cs="Times New Roman"/>
                <w:color w:val="333333"/>
                <w:sz w:val="28"/>
                <w:szCs w:val="28"/>
                <w:lang w:val="en-US" w:eastAsia="ru-RU"/>
              </w:rPr>
              <w:t> </w:t>
            </w:r>
            <w:r w:rsidRPr="00530DD5">
              <w:rPr>
                <w:rFonts w:ascii="Times New Roman" w:eastAsia="Times New Roman" w:hAnsi="Times New Roman" w:cs="Times New Roman"/>
                <w:color w:val="333333"/>
                <w:sz w:val="28"/>
                <w:szCs w:val="28"/>
                <w:lang w:eastAsia="ru-RU"/>
              </w:rPr>
              <w:t>введение регулярных</w:t>
            </w:r>
            <w:r w:rsidRPr="00530DD5">
              <w:rPr>
                <w:rFonts w:ascii="Times New Roman" w:eastAsia="Times New Roman" w:hAnsi="Times New Roman" w:cs="Times New Roman"/>
                <w:color w:val="333333"/>
                <w:sz w:val="28"/>
                <w:szCs w:val="28"/>
                <w:u w:val="single"/>
                <w:lang w:eastAsia="ru-RU"/>
              </w:rPr>
              <w:t> рекрутских наборов </w:t>
            </w:r>
            <w:r w:rsidRPr="00530DD5">
              <w:rPr>
                <w:rFonts w:ascii="Times New Roman" w:eastAsia="Times New Roman" w:hAnsi="Times New Roman" w:cs="Times New Roman"/>
                <w:color w:val="333333"/>
                <w:sz w:val="28"/>
                <w:szCs w:val="28"/>
                <w:lang w:eastAsia="ru-RU"/>
              </w:rPr>
              <w:t xml:space="preserve">(податные сословия выставляли определенное количество рекрутов для пожизненной службы (в 1793 </w:t>
            </w:r>
            <w:proofErr w:type="gramStart"/>
            <w:r w:rsidRPr="00530DD5">
              <w:rPr>
                <w:rFonts w:ascii="Times New Roman" w:eastAsia="Times New Roman" w:hAnsi="Times New Roman" w:cs="Times New Roman"/>
                <w:color w:val="333333"/>
                <w:sz w:val="28"/>
                <w:szCs w:val="28"/>
                <w:lang w:eastAsia="ru-RU"/>
              </w:rPr>
              <w:lastRenderedPageBreak/>
              <w:t>сокращена</w:t>
            </w:r>
            <w:proofErr w:type="gramEnd"/>
            <w:r w:rsidRPr="00530DD5">
              <w:rPr>
                <w:rFonts w:ascii="Times New Roman" w:eastAsia="Times New Roman" w:hAnsi="Times New Roman" w:cs="Times New Roman"/>
                <w:color w:val="333333"/>
                <w:sz w:val="28"/>
                <w:szCs w:val="28"/>
                <w:lang w:eastAsia="ru-RU"/>
              </w:rPr>
              <w:t xml:space="preserve"> до 25 лет))</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стрелецкие войска ликвидированы в к. </w:t>
            </w:r>
            <w:r w:rsidRPr="00530DD5">
              <w:rPr>
                <w:rFonts w:ascii="Times New Roman" w:eastAsia="Times New Roman" w:hAnsi="Times New Roman" w:cs="Times New Roman"/>
                <w:color w:val="333333"/>
                <w:sz w:val="28"/>
                <w:szCs w:val="28"/>
                <w:lang w:val="en-US" w:eastAsia="ru-RU"/>
              </w:rPr>
              <w:t>XVII</w:t>
            </w:r>
            <w:r w:rsidRPr="00530DD5">
              <w:rPr>
                <w:rFonts w:ascii="Times New Roman" w:eastAsia="Times New Roman" w:hAnsi="Times New Roman" w:cs="Times New Roman"/>
                <w:color w:val="333333"/>
                <w:sz w:val="28"/>
                <w:szCs w:val="28"/>
                <w:lang w:eastAsia="ru-RU"/>
              </w:rPr>
              <w:t> — н.</w:t>
            </w:r>
            <w:r w:rsidRPr="00530DD5">
              <w:rPr>
                <w:rFonts w:ascii="Times New Roman" w:eastAsia="Times New Roman" w:hAnsi="Times New Roman" w:cs="Times New Roman"/>
                <w:color w:val="333333"/>
                <w:sz w:val="28"/>
                <w:szCs w:val="28"/>
                <w:lang w:val="en-US" w:eastAsia="ru-RU"/>
              </w:rPr>
              <w:t>XVIII</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дворянское ополчение упразднено в н. </w:t>
            </w:r>
            <w:r w:rsidRPr="00530DD5">
              <w:rPr>
                <w:rFonts w:ascii="Times New Roman" w:eastAsia="Times New Roman" w:hAnsi="Times New Roman" w:cs="Times New Roman"/>
                <w:color w:val="333333"/>
                <w:sz w:val="28"/>
                <w:szCs w:val="28"/>
                <w:lang w:val="en-US" w:eastAsia="ru-RU"/>
              </w:rPr>
              <w:t>XVIII</w:t>
            </w:r>
            <w:r w:rsidRPr="00530DD5">
              <w:rPr>
                <w:rFonts w:ascii="Times New Roman" w:eastAsia="Times New Roman" w:hAnsi="Times New Roman" w:cs="Times New Roman"/>
                <w:color w:val="333333"/>
                <w:sz w:val="28"/>
                <w:szCs w:val="28"/>
                <w:lang w:eastAsia="ru-RU"/>
              </w:rPr>
              <w:t> в.</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создание</w:t>
            </w:r>
            <w:r w:rsidRPr="00530DD5">
              <w:rPr>
                <w:rFonts w:ascii="Times New Roman" w:eastAsia="Times New Roman" w:hAnsi="Times New Roman" w:cs="Times New Roman"/>
                <w:color w:val="333333"/>
                <w:sz w:val="28"/>
                <w:szCs w:val="28"/>
                <w:u w:val="single"/>
                <w:lang w:eastAsia="ru-RU"/>
              </w:rPr>
              <w:t> гвардейских полков </w:t>
            </w:r>
            <w:r w:rsidRPr="00530DD5">
              <w:rPr>
                <w:rFonts w:ascii="Times New Roman" w:eastAsia="Times New Roman" w:hAnsi="Times New Roman" w:cs="Times New Roman"/>
                <w:color w:val="333333"/>
                <w:sz w:val="28"/>
                <w:szCs w:val="28"/>
                <w:lang w:eastAsia="ru-RU"/>
              </w:rPr>
              <w:t>Преображенского и Семеновского</w:t>
            </w:r>
          </w:p>
        </w:tc>
      </w:tr>
      <w:tr w:rsidR="00AE0BA4" w:rsidRPr="00530DD5" w:rsidTr="00AE0BA4">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lastRenderedPageBreak/>
              <w:t>вт. пол. </w:t>
            </w:r>
            <w:r w:rsidRPr="00530DD5">
              <w:rPr>
                <w:rFonts w:ascii="Times New Roman" w:eastAsia="Times New Roman" w:hAnsi="Times New Roman" w:cs="Times New Roman"/>
                <w:b/>
                <w:bCs/>
                <w:color w:val="333333"/>
                <w:sz w:val="28"/>
                <w:szCs w:val="28"/>
                <w:lang w:val="en-US" w:eastAsia="ru-RU"/>
              </w:rPr>
              <w:t>XIX </w:t>
            </w:r>
            <w:r w:rsidRPr="00530DD5">
              <w:rPr>
                <w:rFonts w:ascii="Times New Roman" w:eastAsia="Times New Roman" w:hAnsi="Times New Roman" w:cs="Times New Roman"/>
                <w:b/>
                <w:bCs/>
                <w:color w:val="333333"/>
                <w:sz w:val="28"/>
                <w:szCs w:val="28"/>
                <w:lang w:eastAsia="ru-RU"/>
              </w:rPr>
              <w:t>в.</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 Александре </w:t>
            </w:r>
            <w:r w:rsidRPr="00530DD5">
              <w:rPr>
                <w:rFonts w:ascii="Times New Roman" w:eastAsia="Times New Roman" w:hAnsi="Times New Roman" w:cs="Times New Roman"/>
                <w:color w:val="333333"/>
                <w:sz w:val="28"/>
                <w:szCs w:val="28"/>
                <w:lang w:val="en-US" w:eastAsia="ru-RU"/>
              </w:rPr>
              <w:t>II</w:t>
            </w:r>
            <w:r w:rsidRPr="00530DD5">
              <w:rPr>
                <w:rFonts w:ascii="Times New Roman" w:eastAsia="Times New Roman" w:hAnsi="Times New Roman" w:cs="Times New Roman"/>
                <w:color w:val="333333"/>
                <w:sz w:val="28"/>
                <w:szCs w:val="28"/>
                <w:lang w:eastAsia="ru-RU"/>
              </w:rPr>
              <w:t>)</w:t>
            </w:r>
          </w:p>
        </w:tc>
        <w:tc>
          <w:tcPr>
            <w:tcW w:w="3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с </w:t>
            </w:r>
            <w:r w:rsidRPr="00530DD5">
              <w:rPr>
                <w:rFonts w:ascii="Times New Roman" w:eastAsia="Times New Roman" w:hAnsi="Times New Roman" w:cs="Times New Roman"/>
                <w:b/>
                <w:bCs/>
                <w:color w:val="333333"/>
                <w:sz w:val="28"/>
                <w:szCs w:val="28"/>
                <w:lang w:eastAsia="ru-RU"/>
              </w:rPr>
              <w:t>1874</w:t>
            </w:r>
            <w:r w:rsidRPr="00530DD5">
              <w:rPr>
                <w:rFonts w:ascii="Times New Roman" w:eastAsia="Times New Roman" w:hAnsi="Times New Roman" w:cs="Times New Roman"/>
                <w:color w:val="333333"/>
                <w:sz w:val="28"/>
                <w:szCs w:val="28"/>
                <w:lang w:eastAsia="ru-RU"/>
              </w:rPr>
              <w:t> — </w:t>
            </w:r>
            <w:r w:rsidRPr="00530DD5">
              <w:rPr>
                <w:rFonts w:ascii="Times New Roman" w:eastAsia="Times New Roman" w:hAnsi="Times New Roman" w:cs="Times New Roman"/>
                <w:color w:val="333333"/>
                <w:sz w:val="28"/>
                <w:szCs w:val="28"/>
                <w:u w:val="single"/>
                <w:lang w:eastAsia="ru-RU"/>
              </w:rPr>
              <w:t>всеобщая воинская повинность</w:t>
            </w:r>
            <w:r w:rsidRPr="00530DD5">
              <w:rPr>
                <w:rFonts w:ascii="Times New Roman" w:eastAsia="Times New Roman" w:hAnsi="Times New Roman" w:cs="Times New Roman"/>
                <w:color w:val="333333"/>
                <w:sz w:val="28"/>
                <w:szCs w:val="28"/>
                <w:lang w:eastAsia="ru-RU"/>
              </w:rPr>
              <w:t> (всесословная, когда в армию стали призывать всех мужчин, вне зависимости от их сословной принадлежности). Была частью великих реформ Александра </w:t>
            </w:r>
            <w:r w:rsidRPr="00530DD5">
              <w:rPr>
                <w:rFonts w:ascii="Times New Roman" w:eastAsia="Times New Roman" w:hAnsi="Times New Roman" w:cs="Times New Roman"/>
                <w:color w:val="333333"/>
                <w:sz w:val="28"/>
                <w:szCs w:val="28"/>
                <w:lang w:val="en-US" w:eastAsia="ru-RU"/>
              </w:rPr>
              <w:t>II</w:t>
            </w:r>
            <w:r w:rsidRPr="00530DD5">
              <w:rPr>
                <w:rFonts w:ascii="Times New Roman" w:eastAsia="Times New Roman" w:hAnsi="Times New Roman" w:cs="Times New Roman"/>
                <w:color w:val="333333"/>
                <w:sz w:val="28"/>
                <w:szCs w:val="28"/>
                <w:lang w:eastAsia="ru-RU"/>
              </w:rPr>
              <w:t>.</w:t>
            </w:r>
          </w:p>
        </w:tc>
      </w:tr>
    </w:tbl>
    <w:p w:rsidR="00AE0BA4" w:rsidRPr="00530DD5" w:rsidRDefault="00AE0BA4" w:rsidP="00530DD5">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Сведя историю российской армии в сквозную тему, мы видим ее развитие, изменения принципов комплектования как непрерывный процесс, наглядно демонстрируем учащимся смену принципов комплектования, выделяем исторических деятелей, проведших кардинальные реформ армии. Создание такой сквозной темы помогает лучшему запоминанию, систематизации материла, осмыслению темы как непрерывного процесса, что, безусловно, положительно сказывается на результатах итоговой аттестации.</w:t>
      </w:r>
    </w:p>
    <w:p w:rsidR="00AE0BA4" w:rsidRPr="00530DD5" w:rsidRDefault="00530DD5"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Еще оди</w:t>
      </w:r>
      <w:r w:rsidR="00AE0BA4" w:rsidRPr="00530DD5">
        <w:rPr>
          <w:rFonts w:ascii="Times New Roman" w:eastAsia="Times New Roman" w:hAnsi="Times New Roman" w:cs="Times New Roman"/>
          <w:color w:val="333333"/>
          <w:sz w:val="28"/>
          <w:szCs w:val="28"/>
          <w:lang w:eastAsia="ru-RU"/>
        </w:rPr>
        <w:t xml:space="preserve">н пример сквозной темы, позволяющий осмыслить важный процесс в нашей истории — народные выступления. Эту тему, на мой </w:t>
      </w:r>
      <w:proofErr w:type="gramStart"/>
      <w:r w:rsidR="00AE0BA4" w:rsidRPr="00530DD5">
        <w:rPr>
          <w:rFonts w:ascii="Times New Roman" w:eastAsia="Times New Roman" w:hAnsi="Times New Roman" w:cs="Times New Roman"/>
          <w:color w:val="333333"/>
          <w:sz w:val="28"/>
          <w:szCs w:val="28"/>
          <w:lang w:eastAsia="ru-RU"/>
        </w:rPr>
        <w:t>взгляд</w:t>
      </w:r>
      <w:proofErr w:type="gramEnd"/>
      <w:r w:rsidR="00AE0BA4" w:rsidRPr="00530DD5">
        <w:rPr>
          <w:rFonts w:ascii="Times New Roman" w:eastAsia="Times New Roman" w:hAnsi="Times New Roman" w:cs="Times New Roman"/>
          <w:color w:val="333333"/>
          <w:sz w:val="28"/>
          <w:szCs w:val="28"/>
          <w:lang w:eastAsia="ru-RU"/>
        </w:rPr>
        <w:t xml:space="preserve"> можно давать для самостоятельного изучения в виде таблицы, выполненной по типу задания В-6, охватывающей всю эту сквозную тему:</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82"/>
        <w:gridCol w:w="2341"/>
        <w:gridCol w:w="2341"/>
        <w:gridCol w:w="2341"/>
      </w:tblGrid>
      <w:tr w:rsidR="00AE0BA4" w:rsidRPr="00530DD5" w:rsidTr="00AE0BA4">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Народные восстания в истории России</w:t>
            </w: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Название и предводитель.</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Год</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Причины.</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 каком правителе.</w:t>
            </w: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1606</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1606-1607</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Василий Шуйский</w:t>
            </w: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Повышение налога на соль,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Чеканка медной монеты,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Степан Разин</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Петр </w:t>
            </w:r>
            <w:r w:rsidRPr="00530DD5">
              <w:rPr>
                <w:rFonts w:ascii="Times New Roman" w:eastAsia="Times New Roman" w:hAnsi="Times New Roman" w:cs="Times New Roman"/>
                <w:color w:val="333333"/>
                <w:sz w:val="28"/>
                <w:szCs w:val="28"/>
                <w:lang w:val="en-US" w:eastAsia="ru-RU"/>
              </w:rPr>
              <w:t>I</w:t>
            </w:r>
          </w:p>
        </w:tc>
      </w:tr>
      <w:tr w:rsidR="00AE0BA4" w:rsidRPr="00530DD5" w:rsidTr="00AE0BA4">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Крестьянская война под </w:t>
            </w:r>
            <w:r w:rsidRPr="00530DD5">
              <w:rPr>
                <w:rFonts w:ascii="Times New Roman" w:eastAsia="Times New Roman" w:hAnsi="Times New Roman" w:cs="Times New Roman"/>
                <w:color w:val="333333"/>
                <w:sz w:val="28"/>
                <w:szCs w:val="28"/>
                <w:lang w:eastAsia="ru-RU"/>
              </w:rPr>
              <w:lastRenderedPageBreak/>
              <w:t>предводительством Е. Пугачева</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bl>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lastRenderedPageBreak/>
        <w:t>Еще пример сквозных тем — история культуры. Читая главы учебников и пособий, посвященные культуре, ученики обычно с трудом усваивают имена деятелей культуры, ученых, музыкантов, художников, архитекторов, названия выдающихся произведений искусства и т.д. Гораздо проще запоминание происходит при вычленении направлений творческой деятельности. Так, например, может выглядеть таблица по истории русской музыки:</w:t>
      </w:r>
    </w:p>
    <w:tbl>
      <w:tblPr>
        <w:tblW w:w="95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186"/>
        <w:gridCol w:w="3196"/>
        <w:gridCol w:w="4188"/>
      </w:tblGrid>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Фамилия.</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Время деятельности, направление</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Сочинения</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u w:val="single"/>
                <w:lang w:eastAsia="ru-RU"/>
              </w:rPr>
              <w:t>М.Глинка</w:t>
            </w:r>
            <w:proofErr w:type="spellEnd"/>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Пер</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ол.19</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Основатель русской оперы</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Оперы «Жизнь за царя» (др. название - Иван Сусанин)</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«Руслан и Людмила» (по поэме Пушкина)</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М.Мусоргский</w:t>
            </w:r>
            <w:proofErr w:type="spellEnd"/>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Вт</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ол.19, участник объединения композиторов «Могучая кучка»(1860-е )</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Оперы, в </w:t>
            </w:r>
            <w:proofErr w:type="spellStart"/>
            <w:r w:rsidRPr="00530DD5">
              <w:rPr>
                <w:rFonts w:ascii="Times New Roman" w:eastAsia="Times New Roman" w:hAnsi="Times New Roman" w:cs="Times New Roman"/>
                <w:color w:val="333333"/>
                <w:sz w:val="28"/>
                <w:szCs w:val="28"/>
                <w:lang w:eastAsia="ru-RU"/>
              </w:rPr>
              <w:t>т.ч</w:t>
            </w:r>
            <w:proofErr w:type="spellEnd"/>
            <w:r w:rsidRPr="00530DD5">
              <w:rPr>
                <w:rFonts w:ascii="Times New Roman" w:eastAsia="Times New Roman" w:hAnsi="Times New Roman" w:cs="Times New Roman"/>
                <w:color w:val="333333"/>
                <w:sz w:val="28"/>
                <w:szCs w:val="28"/>
                <w:lang w:eastAsia="ru-RU"/>
              </w:rPr>
              <w:t>. «Борис Годунов» по драме Пушкина</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А.Бородин</w:t>
            </w:r>
            <w:proofErr w:type="spellEnd"/>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Вт</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ол.19, участник «Могучей кучки»(1860-е )</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Опера «Князь Игорь» (в основе - «Слово о полку Игореве»)</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Н.Римский</w:t>
            </w:r>
            <w:proofErr w:type="spellEnd"/>
            <w:r w:rsidRPr="00530DD5">
              <w:rPr>
                <w:rFonts w:ascii="Times New Roman" w:eastAsia="Times New Roman" w:hAnsi="Times New Roman" w:cs="Times New Roman"/>
                <w:color w:val="333333"/>
                <w:sz w:val="28"/>
                <w:szCs w:val="28"/>
                <w:lang w:eastAsia="ru-RU"/>
              </w:rPr>
              <w:t>-Корсаков</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Вт</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ол.19, участник «Могучей кучки»(1860-е )</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Оперы, в </w:t>
            </w:r>
            <w:proofErr w:type="spellStart"/>
            <w:r w:rsidRPr="00530DD5">
              <w:rPr>
                <w:rFonts w:ascii="Times New Roman" w:eastAsia="Times New Roman" w:hAnsi="Times New Roman" w:cs="Times New Roman"/>
                <w:color w:val="333333"/>
                <w:sz w:val="28"/>
                <w:szCs w:val="28"/>
                <w:lang w:eastAsia="ru-RU"/>
              </w:rPr>
              <w:t>т.ч</w:t>
            </w:r>
            <w:proofErr w:type="spellEnd"/>
            <w:r w:rsidRPr="00530DD5">
              <w:rPr>
                <w:rFonts w:ascii="Times New Roman" w:eastAsia="Times New Roman" w:hAnsi="Times New Roman" w:cs="Times New Roman"/>
                <w:color w:val="333333"/>
                <w:sz w:val="28"/>
                <w:szCs w:val="28"/>
                <w:lang w:eastAsia="ru-RU"/>
              </w:rPr>
              <w:t>. «Царская невеста» (сюжет: опричные времена)</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Кюи, Балакирев</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Композиторы, создатели объединения «Могучая кучка»</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u w:val="single"/>
                <w:lang w:eastAsia="ru-RU"/>
              </w:rPr>
              <w:t>П.Чайковский</w:t>
            </w:r>
            <w:proofErr w:type="spellEnd"/>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Вт</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ол.19 в.</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Оперы. В </w:t>
            </w:r>
            <w:proofErr w:type="spellStart"/>
            <w:r w:rsidRPr="00530DD5">
              <w:rPr>
                <w:rFonts w:ascii="Times New Roman" w:eastAsia="Times New Roman" w:hAnsi="Times New Roman" w:cs="Times New Roman"/>
                <w:color w:val="333333"/>
                <w:sz w:val="28"/>
                <w:szCs w:val="28"/>
                <w:lang w:eastAsia="ru-RU"/>
              </w:rPr>
              <w:t>т.ч</w:t>
            </w:r>
            <w:proofErr w:type="spellEnd"/>
            <w:r w:rsidRPr="00530DD5">
              <w:rPr>
                <w:rFonts w:ascii="Times New Roman" w:eastAsia="Times New Roman" w:hAnsi="Times New Roman" w:cs="Times New Roman"/>
                <w:color w:val="333333"/>
                <w:sz w:val="28"/>
                <w:szCs w:val="28"/>
                <w:lang w:eastAsia="ru-RU"/>
              </w:rPr>
              <w:t>. «Евгений Онегин» и "Пиковая дама" по Пушкину</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Балеты, в </w:t>
            </w:r>
            <w:proofErr w:type="spellStart"/>
            <w:r w:rsidRPr="00530DD5">
              <w:rPr>
                <w:rFonts w:ascii="Times New Roman" w:eastAsia="Times New Roman" w:hAnsi="Times New Roman" w:cs="Times New Roman"/>
                <w:color w:val="333333"/>
                <w:sz w:val="28"/>
                <w:szCs w:val="28"/>
                <w:lang w:eastAsia="ru-RU"/>
              </w:rPr>
              <w:t>т.ч</w:t>
            </w:r>
            <w:proofErr w:type="spellEnd"/>
            <w:r w:rsidRPr="00530DD5">
              <w:rPr>
                <w:rFonts w:ascii="Times New Roman" w:eastAsia="Times New Roman" w:hAnsi="Times New Roman" w:cs="Times New Roman"/>
                <w:color w:val="333333"/>
                <w:sz w:val="28"/>
                <w:szCs w:val="28"/>
                <w:lang w:eastAsia="ru-RU"/>
              </w:rPr>
              <w:t>. «Лебединое озеро», «Спящая красавица», «Щелкунчик»</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 Рахманинов</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Н.20 века</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Композитор, пианист</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Ф. Шаляпин</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Пер</w:t>
            </w:r>
            <w:proofErr w:type="gramStart"/>
            <w:r w:rsidRPr="00530DD5">
              <w:rPr>
                <w:rFonts w:ascii="Times New Roman" w:eastAsia="Times New Roman" w:hAnsi="Times New Roman" w:cs="Times New Roman"/>
                <w:color w:val="333333"/>
                <w:sz w:val="28"/>
                <w:szCs w:val="28"/>
                <w:lang w:eastAsia="ru-RU"/>
              </w:rPr>
              <w:t>.ч</w:t>
            </w:r>
            <w:proofErr w:type="gramEnd"/>
            <w:r w:rsidRPr="00530DD5">
              <w:rPr>
                <w:rFonts w:ascii="Times New Roman" w:eastAsia="Times New Roman" w:hAnsi="Times New Roman" w:cs="Times New Roman"/>
                <w:color w:val="333333"/>
                <w:sz w:val="28"/>
                <w:szCs w:val="28"/>
                <w:lang w:eastAsia="ru-RU"/>
              </w:rPr>
              <w:t>етв</w:t>
            </w:r>
            <w:proofErr w:type="spellEnd"/>
            <w:r w:rsidRPr="00530DD5">
              <w:rPr>
                <w:rFonts w:ascii="Times New Roman" w:eastAsia="Times New Roman" w:hAnsi="Times New Roman" w:cs="Times New Roman"/>
                <w:color w:val="333333"/>
                <w:sz w:val="28"/>
                <w:szCs w:val="28"/>
                <w:lang w:eastAsia="ru-RU"/>
              </w:rPr>
              <w:t>. 20 в.</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Певец, бас</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lastRenderedPageBreak/>
              <w:t>С. Собинов</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Пер. треть 20 в.</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тенор</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А.Рубинштейн</w:t>
            </w:r>
            <w:proofErr w:type="spellEnd"/>
            <w:r w:rsidRPr="00530DD5">
              <w:rPr>
                <w:rFonts w:ascii="Times New Roman" w:eastAsia="Times New Roman" w:hAnsi="Times New Roman" w:cs="Times New Roman"/>
                <w:color w:val="333333"/>
                <w:sz w:val="28"/>
                <w:szCs w:val="28"/>
                <w:lang w:eastAsia="ru-RU"/>
              </w:rPr>
              <w:t>,</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Н.Рубинштейн</w:t>
            </w:r>
            <w:proofErr w:type="spellEnd"/>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Музыканты, педагоги </w:t>
            </w:r>
            <w:proofErr w:type="spellStart"/>
            <w:r w:rsidRPr="00530DD5">
              <w:rPr>
                <w:rFonts w:ascii="Times New Roman" w:eastAsia="Times New Roman" w:hAnsi="Times New Roman" w:cs="Times New Roman"/>
                <w:color w:val="333333"/>
                <w:sz w:val="28"/>
                <w:szCs w:val="28"/>
                <w:lang w:eastAsia="ru-RU"/>
              </w:rPr>
              <w:t>вт</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w:t>
            </w:r>
            <w:proofErr w:type="spellEnd"/>
            <w:r w:rsidRPr="00530DD5">
              <w:rPr>
                <w:rFonts w:ascii="Times New Roman" w:eastAsia="Times New Roman" w:hAnsi="Times New Roman" w:cs="Times New Roman"/>
                <w:color w:val="333333"/>
                <w:sz w:val="28"/>
                <w:szCs w:val="28"/>
                <w:lang w:eastAsia="ru-RU"/>
              </w:rPr>
              <w:t>. 19 в.</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 - основатель первой в России консерватории (СПб), Н. - основатель Московской консерватории</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 Прокофьев</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Композитор, 20 век, </w:t>
            </w:r>
            <w:proofErr w:type="spellStart"/>
            <w:r w:rsidRPr="00530DD5">
              <w:rPr>
                <w:rFonts w:ascii="Times New Roman" w:eastAsia="Times New Roman" w:hAnsi="Times New Roman" w:cs="Times New Roman"/>
                <w:color w:val="333333"/>
                <w:sz w:val="28"/>
                <w:szCs w:val="28"/>
                <w:lang w:eastAsia="ru-RU"/>
              </w:rPr>
              <w:t>пер</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ол</w:t>
            </w:r>
            <w:proofErr w:type="spellEnd"/>
            <w:r w:rsidRPr="00530DD5">
              <w:rPr>
                <w:rFonts w:ascii="Times New Roman" w:eastAsia="Times New Roman" w:hAnsi="Times New Roman" w:cs="Times New Roman"/>
                <w:color w:val="333333"/>
                <w:sz w:val="28"/>
                <w:szCs w:val="28"/>
                <w:lang w:eastAsia="ru-RU"/>
              </w:rPr>
              <w:t>.</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Музыка к фильму «Александр Невский» С. Эйзенштейна, балет «Ромео и Джульетта"»</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t>Д. Шостакович</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Великий композитор, 30-е - 60-е 20 в.</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7-я Ленинградская симфония</w:t>
            </w:r>
            <w:proofErr w:type="gramStart"/>
            <w:r w:rsidRPr="00530DD5">
              <w:rPr>
                <w:rFonts w:ascii="Times New Roman" w:eastAsia="Times New Roman" w:hAnsi="Times New Roman" w:cs="Times New Roman"/>
                <w:color w:val="333333"/>
                <w:sz w:val="28"/>
                <w:szCs w:val="28"/>
                <w:lang w:eastAsia="ru-RU"/>
              </w:rPr>
              <w:t>.</w:t>
            </w:r>
            <w:proofErr w:type="gramEnd"/>
            <w:r w:rsidRPr="00530DD5">
              <w:rPr>
                <w:rFonts w:ascii="Times New Roman" w:eastAsia="Times New Roman" w:hAnsi="Times New Roman" w:cs="Times New Roman"/>
                <w:color w:val="333333"/>
                <w:sz w:val="28"/>
                <w:szCs w:val="28"/>
                <w:lang w:eastAsia="ru-RU"/>
              </w:rPr>
              <w:t xml:space="preserve"> </w:t>
            </w:r>
            <w:proofErr w:type="gramStart"/>
            <w:r w:rsidRPr="00530DD5">
              <w:rPr>
                <w:rFonts w:ascii="Times New Roman" w:eastAsia="Times New Roman" w:hAnsi="Times New Roman" w:cs="Times New Roman"/>
                <w:color w:val="333333"/>
                <w:sz w:val="28"/>
                <w:szCs w:val="28"/>
                <w:lang w:eastAsia="ru-RU"/>
              </w:rPr>
              <w:t>н</w:t>
            </w:r>
            <w:proofErr w:type="gramEnd"/>
            <w:r w:rsidRPr="00530DD5">
              <w:rPr>
                <w:rFonts w:ascii="Times New Roman" w:eastAsia="Times New Roman" w:hAnsi="Times New Roman" w:cs="Times New Roman"/>
                <w:color w:val="333333"/>
                <w:sz w:val="28"/>
                <w:szCs w:val="28"/>
                <w:lang w:eastAsia="ru-RU"/>
              </w:rPr>
              <w:t>аписана в блокадном Ленинграде</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И. Дунаевский</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Композитор 1930-х</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Знаменитые советские песни</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М. Ростропович</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Виолончелист 70-е</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+диссидент, лишенный гражданства в 70-е</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 Александров</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Композитор с.20 в.</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Автор Священной войны и музыки Гимна СССР (РФ)</w:t>
            </w:r>
          </w:p>
        </w:tc>
      </w:tr>
      <w:tr w:rsidR="00AE0BA4" w:rsidRPr="00530DD5" w:rsidTr="00AE0BA4">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 Пахмутова</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Композитор 1970-=х - 1980-х</w:t>
            </w:r>
          </w:p>
        </w:tc>
        <w:tc>
          <w:tcPr>
            <w:tcW w:w="399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Советские песни 1970-х - 1980-х</w:t>
            </w:r>
          </w:p>
        </w:tc>
      </w:tr>
    </w:tbl>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Еще один пример использование сквозных тем при изучении истории культуры — история живописи и архитектуры. При этом необходимо, чтобы выпускники составляли коллекции изображений </w:t>
      </w:r>
      <w:proofErr w:type="gramStart"/>
      <w:r w:rsidRPr="00530DD5">
        <w:rPr>
          <w:rFonts w:ascii="Times New Roman" w:eastAsia="Times New Roman" w:hAnsi="Times New Roman" w:cs="Times New Roman"/>
          <w:color w:val="333333"/>
          <w:sz w:val="28"/>
          <w:szCs w:val="28"/>
          <w:lang w:eastAsia="ru-RU"/>
        </w:rPr>
        <w:t>к</w:t>
      </w:r>
      <w:proofErr w:type="gramEnd"/>
      <w:r w:rsidRPr="00530DD5">
        <w:rPr>
          <w:rFonts w:ascii="Times New Roman" w:eastAsia="Times New Roman" w:hAnsi="Times New Roman" w:cs="Times New Roman"/>
          <w:color w:val="333333"/>
          <w:sz w:val="28"/>
          <w:szCs w:val="28"/>
          <w:lang w:eastAsia="ru-RU"/>
        </w:rPr>
        <w:t xml:space="preserve"> </w:t>
      </w:r>
      <w:proofErr w:type="gramStart"/>
      <w:r w:rsidRPr="00530DD5">
        <w:rPr>
          <w:rFonts w:ascii="Times New Roman" w:eastAsia="Times New Roman" w:hAnsi="Times New Roman" w:cs="Times New Roman"/>
          <w:color w:val="333333"/>
          <w:sz w:val="28"/>
          <w:szCs w:val="28"/>
          <w:lang w:eastAsia="ru-RU"/>
        </w:rPr>
        <w:t>эти</w:t>
      </w:r>
      <w:proofErr w:type="gramEnd"/>
      <w:r w:rsidRPr="00530DD5">
        <w:rPr>
          <w:rFonts w:ascii="Times New Roman" w:eastAsia="Times New Roman" w:hAnsi="Times New Roman" w:cs="Times New Roman"/>
          <w:color w:val="333333"/>
          <w:sz w:val="28"/>
          <w:szCs w:val="28"/>
          <w:lang w:eastAsia="ru-RU"/>
        </w:rPr>
        <w:t xml:space="preserve"> темам, потому что без изображений изучение истории архитектуры превратится в бессмысленную зубрежку.</w:t>
      </w:r>
    </w:p>
    <w:tbl>
      <w:tblPr>
        <w:tblW w:w="95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454"/>
        <w:gridCol w:w="1782"/>
        <w:gridCol w:w="2279"/>
        <w:gridCol w:w="3055"/>
      </w:tblGrid>
      <w:tr w:rsidR="00AE0BA4" w:rsidRPr="00530DD5" w:rsidTr="00AE0BA4">
        <w:trPr>
          <w:trHeight w:val="210"/>
          <w:tblCellSpacing w:w="0" w:type="dxa"/>
        </w:trPr>
        <w:tc>
          <w:tcPr>
            <w:tcW w:w="933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Архитектура и скульптура </w:t>
            </w:r>
            <w:r w:rsidRPr="00530DD5">
              <w:rPr>
                <w:rFonts w:ascii="Times New Roman" w:eastAsia="Times New Roman" w:hAnsi="Times New Roman" w:cs="Times New Roman"/>
                <w:b/>
                <w:bCs/>
                <w:color w:val="333333"/>
                <w:sz w:val="28"/>
                <w:szCs w:val="28"/>
                <w:lang w:val="en-US" w:eastAsia="ru-RU"/>
              </w:rPr>
              <w:t>XVIII </w:t>
            </w:r>
            <w:r w:rsidRPr="00530DD5">
              <w:rPr>
                <w:rFonts w:ascii="Times New Roman" w:eastAsia="Times New Roman" w:hAnsi="Times New Roman" w:cs="Times New Roman"/>
                <w:b/>
                <w:bCs/>
                <w:color w:val="333333"/>
                <w:sz w:val="28"/>
                <w:szCs w:val="28"/>
                <w:lang w:eastAsia="ru-RU"/>
              </w:rPr>
              <w:t>века</w:t>
            </w:r>
          </w:p>
        </w:tc>
      </w:tr>
      <w:tr w:rsidR="00AE0BA4" w:rsidRPr="00530DD5" w:rsidTr="00AE0BA4">
        <w:trPr>
          <w:trHeight w:val="4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название</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Архитектор</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стиль</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примечания</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t>Петропавловский собор</w:t>
            </w:r>
            <w:r w:rsidRPr="00530DD5">
              <w:rPr>
                <w:rFonts w:ascii="Times New Roman" w:eastAsia="Times New Roman" w:hAnsi="Times New Roman" w:cs="Times New Roman"/>
                <w:color w:val="333333"/>
                <w:sz w:val="28"/>
                <w:szCs w:val="28"/>
                <w:lang w:eastAsia="ru-RU"/>
              </w:rPr>
              <w:t> (1713-1733) в СПб</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Д.Трезини</w:t>
            </w:r>
            <w:proofErr w:type="spellEnd"/>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Петровское барокко</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proofErr w:type="gramStart"/>
            <w:r w:rsidRPr="00530DD5">
              <w:rPr>
                <w:rFonts w:ascii="Times New Roman" w:eastAsia="Times New Roman" w:hAnsi="Times New Roman" w:cs="Times New Roman"/>
                <w:color w:val="333333"/>
                <w:sz w:val="28"/>
                <w:szCs w:val="28"/>
                <w:lang w:eastAsia="ru-RU"/>
              </w:rPr>
              <w:t>(</w:t>
            </w:r>
            <w:proofErr w:type="spellStart"/>
            <w:r w:rsidRPr="00530DD5">
              <w:rPr>
                <w:rFonts w:ascii="Times New Roman" w:eastAsia="Times New Roman" w:hAnsi="Times New Roman" w:cs="Times New Roman"/>
                <w:color w:val="333333"/>
                <w:sz w:val="28"/>
                <w:szCs w:val="28"/>
                <w:lang w:eastAsia="ru-RU"/>
              </w:rPr>
              <w:t>Трезини</w:t>
            </w:r>
            <w:proofErr w:type="spellEnd"/>
            <w:r w:rsidRPr="00530DD5">
              <w:rPr>
                <w:rFonts w:ascii="Times New Roman" w:eastAsia="Times New Roman" w:hAnsi="Times New Roman" w:cs="Times New Roman"/>
                <w:color w:val="333333"/>
                <w:sz w:val="28"/>
                <w:szCs w:val="28"/>
                <w:lang w:eastAsia="ru-RU"/>
              </w:rPr>
              <w:t xml:space="preserve"> основатель европейской архитектурной традиции в России.</w:t>
            </w:r>
            <w:proofErr w:type="gramEnd"/>
            <w:r w:rsidRPr="00530DD5">
              <w:rPr>
                <w:rFonts w:ascii="Times New Roman" w:eastAsia="Times New Roman" w:hAnsi="Times New Roman" w:cs="Times New Roman"/>
                <w:color w:val="333333"/>
                <w:sz w:val="28"/>
                <w:szCs w:val="28"/>
                <w:lang w:eastAsia="ru-RU"/>
              </w:rPr>
              <w:t xml:space="preserve"> Построил также здание 12 коллегий.</w:t>
            </w:r>
            <w:proofErr w:type="gramStart"/>
            <w:r w:rsidRPr="00530DD5">
              <w:rPr>
                <w:rFonts w:ascii="Times New Roman" w:eastAsia="Times New Roman" w:hAnsi="Times New Roman" w:cs="Times New Roman"/>
                <w:color w:val="333333"/>
                <w:sz w:val="28"/>
                <w:szCs w:val="28"/>
                <w:lang w:eastAsia="ru-RU"/>
              </w:rPr>
              <w:t xml:space="preserve"> )</w:t>
            </w:r>
            <w:proofErr w:type="gramEnd"/>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Петропавловский собор - усыпальница российских </w:t>
            </w:r>
            <w:proofErr w:type="gramStart"/>
            <w:r w:rsidRPr="00530DD5">
              <w:rPr>
                <w:rFonts w:ascii="Times New Roman" w:eastAsia="Times New Roman" w:hAnsi="Times New Roman" w:cs="Times New Roman"/>
                <w:color w:val="333333"/>
                <w:sz w:val="28"/>
                <w:szCs w:val="28"/>
                <w:lang w:eastAsia="ru-RU"/>
              </w:rPr>
              <w:lastRenderedPageBreak/>
              <w:t>императоров</w:t>
            </w:r>
            <w:proofErr w:type="gramEnd"/>
            <w:r w:rsidRPr="00530DD5">
              <w:rPr>
                <w:rFonts w:ascii="Times New Roman" w:eastAsia="Times New Roman" w:hAnsi="Times New Roman" w:cs="Times New Roman"/>
                <w:color w:val="333333"/>
                <w:sz w:val="28"/>
                <w:szCs w:val="28"/>
                <w:lang w:eastAsia="ru-RU"/>
              </w:rPr>
              <w:t xml:space="preserve"> начиная с Петра </w:t>
            </w:r>
            <w:r w:rsidRPr="00530DD5">
              <w:rPr>
                <w:rFonts w:ascii="Times New Roman" w:eastAsia="Times New Roman" w:hAnsi="Times New Roman" w:cs="Times New Roman"/>
                <w:color w:val="333333"/>
                <w:sz w:val="28"/>
                <w:szCs w:val="28"/>
                <w:lang w:val="en-US" w:eastAsia="ru-RU"/>
              </w:rPr>
              <w:t>I</w:t>
            </w:r>
            <w:r w:rsidRPr="00530DD5">
              <w:rPr>
                <w:rFonts w:ascii="Times New Roman" w:eastAsia="Times New Roman" w:hAnsi="Times New Roman" w:cs="Times New Roman"/>
                <w:color w:val="333333"/>
                <w:sz w:val="28"/>
                <w:szCs w:val="28"/>
                <w:lang w:eastAsia="ru-RU"/>
              </w:rPr>
              <w:t>.</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lastRenderedPageBreak/>
              <w:t xml:space="preserve">Зимний дворец </w:t>
            </w:r>
            <w:proofErr w:type="spellStart"/>
            <w:r w:rsidRPr="00530DD5">
              <w:rPr>
                <w:rFonts w:ascii="Times New Roman" w:eastAsia="Times New Roman" w:hAnsi="Times New Roman" w:cs="Times New Roman"/>
                <w:color w:val="333333"/>
                <w:sz w:val="28"/>
                <w:szCs w:val="28"/>
                <w:u w:val="single"/>
                <w:lang w:eastAsia="ru-RU"/>
              </w:rPr>
              <w:t>в</w:t>
            </w:r>
            <w:r w:rsidRPr="00530DD5">
              <w:rPr>
                <w:rFonts w:ascii="Times New Roman" w:eastAsia="Times New Roman" w:hAnsi="Times New Roman" w:cs="Times New Roman"/>
                <w:color w:val="333333"/>
                <w:sz w:val="28"/>
                <w:szCs w:val="28"/>
                <w:lang w:eastAsia="ru-RU"/>
              </w:rPr>
              <w:t>СПб</w:t>
            </w:r>
            <w:proofErr w:type="spellEnd"/>
            <w:r w:rsidRPr="00530DD5">
              <w:rPr>
                <w:rFonts w:ascii="Times New Roman" w:eastAsia="Times New Roman" w:hAnsi="Times New Roman" w:cs="Times New Roman"/>
                <w:color w:val="333333"/>
                <w:sz w:val="28"/>
                <w:szCs w:val="28"/>
                <w:lang w:eastAsia="ru-RU"/>
              </w:rPr>
              <w:t xml:space="preserve"> (1754-1762)</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Б.Растрелли</w:t>
            </w:r>
            <w:proofErr w:type="spellEnd"/>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(елизаветинское) барокко</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Официальная зимняя резиденция российских императоров.</w:t>
            </w:r>
          </w:p>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В </w:t>
            </w:r>
            <w:proofErr w:type="gramStart"/>
            <w:r w:rsidRPr="00530DD5">
              <w:rPr>
                <w:rFonts w:ascii="Times New Roman" w:eastAsia="Times New Roman" w:hAnsi="Times New Roman" w:cs="Times New Roman"/>
                <w:color w:val="333333"/>
                <w:sz w:val="28"/>
                <w:szCs w:val="28"/>
                <w:lang w:eastAsia="ru-RU"/>
              </w:rPr>
              <w:t>Зимнем</w:t>
            </w:r>
            <w:proofErr w:type="gramEnd"/>
            <w:r w:rsidRPr="00530DD5">
              <w:rPr>
                <w:rFonts w:ascii="Times New Roman" w:eastAsia="Times New Roman" w:hAnsi="Times New Roman" w:cs="Times New Roman"/>
                <w:color w:val="333333"/>
                <w:sz w:val="28"/>
                <w:szCs w:val="28"/>
                <w:lang w:eastAsia="ru-RU"/>
              </w:rPr>
              <w:t xml:space="preserve"> помещается Эрмитаж (начало коллекции положила Екатерина II).</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 1917 - в здании размещалось Временное правительство</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t>Большой Екатерининский дворец </w:t>
            </w:r>
            <w:r w:rsidRPr="00530DD5">
              <w:rPr>
                <w:rFonts w:ascii="Times New Roman" w:eastAsia="Times New Roman" w:hAnsi="Times New Roman" w:cs="Times New Roman"/>
                <w:color w:val="333333"/>
                <w:sz w:val="28"/>
                <w:szCs w:val="28"/>
                <w:lang w:eastAsia="ru-RU"/>
              </w:rPr>
              <w:t>в Царском селе (1752-56) (</w:t>
            </w:r>
            <w:proofErr w:type="spellStart"/>
            <w:r w:rsidRPr="00530DD5">
              <w:rPr>
                <w:rFonts w:ascii="Times New Roman" w:eastAsia="Times New Roman" w:hAnsi="Times New Roman" w:cs="Times New Roman"/>
                <w:color w:val="333333"/>
                <w:sz w:val="28"/>
                <w:szCs w:val="28"/>
                <w:lang w:eastAsia="ru-RU"/>
              </w:rPr>
              <w:t>г</w:t>
            </w:r>
            <w:proofErr w:type="gramStart"/>
            <w:r w:rsidRPr="00530DD5">
              <w:rPr>
                <w:rFonts w:ascii="Times New Roman" w:eastAsia="Times New Roman" w:hAnsi="Times New Roman" w:cs="Times New Roman"/>
                <w:color w:val="333333"/>
                <w:sz w:val="28"/>
                <w:szCs w:val="28"/>
                <w:lang w:eastAsia="ru-RU"/>
              </w:rPr>
              <w:t>.П</w:t>
            </w:r>
            <w:proofErr w:type="gramEnd"/>
            <w:r w:rsidRPr="00530DD5">
              <w:rPr>
                <w:rFonts w:ascii="Times New Roman" w:eastAsia="Times New Roman" w:hAnsi="Times New Roman" w:cs="Times New Roman"/>
                <w:color w:val="333333"/>
                <w:sz w:val="28"/>
                <w:szCs w:val="28"/>
                <w:lang w:eastAsia="ru-RU"/>
              </w:rPr>
              <w:t>ушкин</w:t>
            </w:r>
            <w:proofErr w:type="spellEnd"/>
            <w:r w:rsidRPr="00530DD5">
              <w:rPr>
                <w:rFonts w:ascii="Times New Roman" w:eastAsia="Times New Roman" w:hAnsi="Times New Roman" w:cs="Times New Roman"/>
                <w:color w:val="333333"/>
                <w:sz w:val="28"/>
                <w:szCs w:val="28"/>
                <w:lang w:eastAsia="ru-RU"/>
              </w:rPr>
              <w:t>)</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Б.Растрелли</w:t>
            </w:r>
            <w:proofErr w:type="spellEnd"/>
            <w:r w:rsidRPr="00530DD5">
              <w:rPr>
                <w:rFonts w:ascii="Times New Roman" w:eastAsia="Times New Roman" w:hAnsi="Times New Roman" w:cs="Times New Roman"/>
                <w:color w:val="333333"/>
                <w:sz w:val="28"/>
                <w:szCs w:val="28"/>
                <w:lang w:eastAsia="ru-RU"/>
              </w:rPr>
              <w:t xml:space="preserve"> (перестроил)</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барокко</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 этом дворце была утраченная в гг. ВОВ янтарная комната</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t>Большой Петергофский дворец.</w:t>
            </w:r>
            <w:r w:rsidRPr="00530DD5">
              <w:rPr>
                <w:rFonts w:ascii="Times New Roman" w:eastAsia="Times New Roman" w:hAnsi="Times New Roman" w:cs="Times New Roman"/>
                <w:color w:val="333333"/>
                <w:sz w:val="28"/>
                <w:szCs w:val="28"/>
                <w:lang w:eastAsia="ru-RU"/>
              </w:rPr>
              <w:t> 1717, позже перестроен (Петродворец)</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Ж.-</w:t>
            </w:r>
            <w:proofErr w:type="spellStart"/>
            <w:r w:rsidRPr="00530DD5">
              <w:rPr>
                <w:rFonts w:ascii="Times New Roman" w:eastAsia="Times New Roman" w:hAnsi="Times New Roman" w:cs="Times New Roman"/>
                <w:color w:val="333333"/>
                <w:sz w:val="28"/>
                <w:szCs w:val="28"/>
                <w:lang w:eastAsia="ru-RU"/>
              </w:rPr>
              <w:t>Б.Леблон</w:t>
            </w:r>
            <w:proofErr w:type="spellEnd"/>
            <w:r w:rsidRPr="00530DD5">
              <w:rPr>
                <w:rFonts w:ascii="Times New Roman" w:eastAsia="Times New Roman" w:hAnsi="Times New Roman" w:cs="Times New Roman"/>
                <w:color w:val="333333"/>
                <w:sz w:val="28"/>
                <w:szCs w:val="28"/>
                <w:lang w:eastAsia="ru-RU"/>
              </w:rPr>
              <w:t xml:space="preserve"> (Растрелли)</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Петровское барокко</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Главный дворец в Петергофе.</w:t>
            </w:r>
          </w:p>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Фонтаны у дворца (Самсон и каскад).</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Дворец серьезно пострадал в гг. ВОВ</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t>Дом Пашкова в Москве</w:t>
            </w:r>
            <w:r w:rsidRPr="00530DD5">
              <w:rPr>
                <w:rFonts w:ascii="Times New Roman" w:eastAsia="Times New Roman" w:hAnsi="Times New Roman" w:cs="Times New Roman"/>
                <w:color w:val="333333"/>
                <w:sz w:val="28"/>
                <w:szCs w:val="28"/>
                <w:lang w:eastAsia="ru-RU"/>
              </w:rPr>
              <w:t> (1784-86)</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 Баженов</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классицизм</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Государственная библиотека </w:t>
            </w:r>
            <w:proofErr w:type="spellStart"/>
            <w:r w:rsidRPr="00530DD5">
              <w:rPr>
                <w:rFonts w:ascii="Times New Roman" w:eastAsia="Times New Roman" w:hAnsi="Times New Roman" w:cs="Times New Roman"/>
                <w:color w:val="333333"/>
                <w:sz w:val="28"/>
                <w:szCs w:val="28"/>
                <w:lang w:eastAsia="ru-RU"/>
              </w:rPr>
              <w:t>им</w:t>
            </w:r>
            <w:proofErr w:type="gramStart"/>
            <w:r w:rsidRPr="00530DD5">
              <w:rPr>
                <w:rFonts w:ascii="Times New Roman" w:eastAsia="Times New Roman" w:hAnsi="Times New Roman" w:cs="Times New Roman"/>
                <w:color w:val="333333"/>
                <w:sz w:val="28"/>
                <w:szCs w:val="28"/>
                <w:lang w:eastAsia="ru-RU"/>
              </w:rPr>
              <w:t>.Л</w:t>
            </w:r>
            <w:proofErr w:type="gramEnd"/>
            <w:r w:rsidRPr="00530DD5">
              <w:rPr>
                <w:rFonts w:ascii="Times New Roman" w:eastAsia="Times New Roman" w:hAnsi="Times New Roman" w:cs="Times New Roman"/>
                <w:color w:val="333333"/>
                <w:sz w:val="28"/>
                <w:szCs w:val="28"/>
                <w:lang w:eastAsia="ru-RU"/>
              </w:rPr>
              <w:t>енина</w:t>
            </w:r>
            <w:proofErr w:type="spellEnd"/>
            <w:r w:rsidRPr="00530DD5">
              <w:rPr>
                <w:rFonts w:ascii="Times New Roman" w:eastAsia="Times New Roman" w:hAnsi="Times New Roman" w:cs="Times New Roman"/>
                <w:color w:val="333333"/>
                <w:sz w:val="28"/>
                <w:szCs w:val="28"/>
                <w:lang w:eastAsia="ru-RU"/>
              </w:rPr>
              <w:t xml:space="preserve"> (</w:t>
            </w:r>
            <w:proofErr w:type="spellStart"/>
            <w:r w:rsidRPr="00530DD5">
              <w:rPr>
                <w:rFonts w:ascii="Times New Roman" w:eastAsia="Times New Roman" w:hAnsi="Times New Roman" w:cs="Times New Roman"/>
                <w:color w:val="333333"/>
                <w:sz w:val="28"/>
                <w:szCs w:val="28"/>
                <w:lang w:eastAsia="ru-RU"/>
              </w:rPr>
              <w:t>Румянцевская</w:t>
            </w:r>
            <w:proofErr w:type="spellEnd"/>
            <w:r w:rsidRPr="00530DD5">
              <w:rPr>
                <w:rFonts w:ascii="Times New Roman" w:eastAsia="Times New Roman" w:hAnsi="Times New Roman" w:cs="Times New Roman"/>
                <w:color w:val="333333"/>
                <w:sz w:val="28"/>
                <w:szCs w:val="28"/>
                <w:lang w:eastAsia="ru-RU"/>
              </w:rPr>
              <w:t>)</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(Баженов также построил дворец в </w:t>
            </w:r>
            <w:proofErr w:type="spellStart"/>
            <w:r w:rsidRPr="00530DD5">
              <w:rPr>
                <w:rFonts w:ascii="Times New Roman" w:eastAsia="Times New Roman" w:hAnsi="Times New Roman" w:cs="Times New Roman"/>
                <w:color w:val="333333"/>
                <w:sz w:val="28"/>
                <w:szCs w:val="28"/>
                <w:lang w:eastAsia="ru-RU"/>
              </w:rPr>
              <w:t>Царицино</w:t>
            </w:r>
            <w:proofErr w:type="spellEnd"/>
            <w:r w:rsidRPr="00530DD5">
              <w:rPr>
                <w:rFonts w:ascii="Times New Roman" w:eastAsia="Times New Roman" w:hAnsi="Times New Roman" w:cs="Times New Roman"/>
                <w:color w:val="333333"/>
                <w:sz w:val="28"/>
                <w:szCs w:val="28"/>
                <w:lang w:eastAsia="ru-RU"/>
              </w:rPr>
              <w:t xml:space="preserve"> (Москва))</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Сенат (Москва, Кремль) 1776 - 1787</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М.Казаков</w:t>
            </w:r>
            <w:proofErr w:type="spellEnd"/>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классицизм</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(Казаков построил здание Московского университета на Моховой, здание </w:t>
            </w:r>
            <w:r w:rsidRPr="00530DD5">
              <w:rPr>
                <w:rFonts w:ascii="Times New Roman" w:eastAsia="Times New Roman" w:hAnsi="Times New Roman" w:cs="Times New Roman"/>
                <w:color w:val="333333"/>
                <w:sz w:val="28"/>
                <w:szCs w:val="28"/>
                <w:lang w:eastAsia="ru-RU"/>
              </w:rPr>
              <w:lastRenderedPageBreak/>
              <w:t>Благородного собрания в Москве (с Колонным залом))</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u w:val="single"/>
                <w:lang w:eastAsia="ru-RU"/>
              </w:rPr>
              <w:lastRenderedPageBreak/>
              <w:t xml:space="preserve">Памятник Петру </w:t>
            </w:r>
            <w:proofErr w:type="spellStart"/>
            <w:proofErr w:type="gramStart"/>
            <w:r w:rsidRPr="00530DD5">
              <w:rPr>
                <w:rFonts w:ascii="Times New Roman" w:eastAsia="Times New Roman" w:hAnsi="Times New Roman" w:cs="Times New Roman"/>
                <w:color w:val="333333"/>
                <w:sz w:val="28"/>
                <w:szCs w:val="28"/>
                <w:u w:val="single"/>
                <w:lang w:eastAsia="ru-RU"/>
              </w:rPr>
              <w:t>I</w:t>
            </w:r>
            <w:proofErr w:type="gramEnd"/>
            <w:r w:rsidRPr="00530DD5">
              <w:rPr>
                <w:rFonts w:ascii="Times New Roman" w:eastAsia="Times New Roman" w:hAnsi="Times New Roman" w:cs="Times New Roman"/>
                <w:color w:val="333333"/>
                <w:sz w:val="28"/>
                <w:szCs w:val="28"/>
                <w:lang w:eastAsia="ru-RU"/>
              </w:rPr>
              <w:t>в</w:t>
            </w:r>
            <w:proofErr w:type="spellEnd"/>
            <w:r w:rsidRPr="00530DD5">
              <w:rPr>
                <w:rFonts w:ascii="Times New Roman" w:eastAsia="Times New Roman" w:hAnsi="Times New Roman" w:cs="Times New Roman"/>
                <w:color w:val="333333"/>
                <w:sz w:val="28"/>
                <w:szCs w:val="28"/>
                <w:lang w:eastAsia="ru-RU"/>
              </w:rPr>
              <w:t xml:space="preserve"> </w:t>
            </w:r>
            <w:proofErr w:type="spellStart"/>
            <w:r w:rsidRPr="00530DD5">
              <w:rPr>
                <w:rFonts w:ascii="Times New Roman" w:eastAsia="Times New Roman" w:hAnsi="Times New Roman" w:cs="Times New Roman"/>
                <w:color w:val="333333"/>
                <w:sz w:val="28"/>
                <w:szCs w:val="28"/>
                <w:lang w:eastAsia="ru-RU"/>
              </w:rPr>
              <w:t>Спб</w:t>
            </w:r>
            <w:proofErr w:type="spellEnd"/>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(Медный всадник)</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Э. Фальконе, по приказу Екатерины II</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классицизм</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На Сенатской площади, место восстания декабристов в 1825, поэма Пушкина "Медный всадник"</w:t>
            </w: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Памятник Суворову в СПб (1799) , фонтан Самсон в Петродворце</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М. Козловский</w:t>
            </w:r>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классицизм</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rHeight w:val="1005"/>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Бюсты Екатерины II. Ломоносова, Суворова, Потемкина и </w:t>
            </w:r>
            <w:proofErr w:type="spellStart"/>
            <w:proofErr w:type="gramStart"/>
            <w:r w:rsidRPr="00530DD5">
              <w:rPr>
                <w:rFonts w:ascii="Times New Roman" w:eastAsia="Times New Roman" w:hAnsi="Times New Roman" w:cs="Times New Roman"/>
                <w:color w:val="333333"/>
                <w:sz w:val="28"/>
                <w:szCs w:val="28"/>
                <w:lang w:eastAsia="ru-RU"/>
              </w:rPr>
              <w:t>др</w:t>
            </w:r>
            <w:proofErr w:type="spellEnd"/>
            <w:proofErr w:type="gramEnd"/>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Ф.Шубин</w:t>
            </w:r>
            <w:proofErr w:type="spellEnd"/>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классицизм</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tc>
      </w:tr>
      <w:tr w:rsidR="00AE0BA4" w:rsidRPr="00530DD5" w:rsidTr="00AE0BA4">
        <w:trPr>
          <w:trHeight w:val="990"/>
          <w:tblCellSpacing w:w="0" w:type="dxa"/>
        </w:trPr>
        <w:tc>
          <w:tcPr>
            <w:tcW w:w="258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Таврический дворец, к 18 в.</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И. </w:t>
            </w:r>
            <w:proofErr w:type="spellStart"/>
            <w:r w:rsidRPr="00530DD5">
              <w:rPr>
                <w:rFonts w:ascii="Times New Roman" w:eastAsia="Times New Roman" w:hAnsi="Times New Roman" w:cs="Times New Roman"/>
                <w:color w:val="333333"/>
                <w:sz w:val="28"/>
                <w:szCs w:val="28"/>
                <w:lang w:eastAsia="ru-RU"/>
              </w:rPr>
              <w:t>Старов</w:t>
            </w:r>
            <w:proofErr w:type="spellEnd"/>
          </w:p>
        </w:tc>
        <w:tc>
          <w:tcPr>
            <w:tcW w:w="177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классицизм</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Резиденция Г. Потемкина,</w:t>
            </w:r>
          </w:p>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1906 — 1917 место заседаний Думы,</w:t>
            </w:r>
          </w:p>
          <w:p w:rsidR="00AE0BA4" w:rsidRPr="00530DD5" w:rsidRDefault="00AE0BA4" w:rsidP="00530DD5">
            <w:pPr>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 1917 некоторое время заседало Временное правительство,</w:t>
            </w:r>
          </w:p>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 1918 — место заседаний Учредительного собрания, сейчас Межпарламентская ассамблея стран СНГ</w:t>
            </w:r>
          </w:p>
        </w:tc>
      </w:tr>
    </w:tbl>
    <w:p w:rsidR="00AE0BA4" w:rsidRPr="00530DD5" w:rsidRDefault="00AE0BA4" w:rsidP="00530DD5">
      <w:pPr>
        <w:shd w:val="clear" w:color="auto" w:fill="FFFFFF"/>
        <w:spacing w:before="100" w:beforeAutospacing="1" w:after="0" w:line="240" w:lineRule="auto"/>
        <w:ind w:firstLine="708"/>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Исключительно полезно использование сквозных тем при изучении внешней политики России: войн, международных договоров, изменений территории и т.д. Именно сквозное изучение этих процессов может дать целостное представление о внешней политике, ее направлениях, ее преемственности, помочь систематизировать знания, осмыслить эту сложнейшую часть истории нашего государства. Пример работы над одной </w:t>
      </w:r>
      <w:r w:rsidRPr="00530DD5">
        <w:rPr>
          <w:rFonts w:ascii="Times New Roman" w:eastAsia="Times New Roman" w:hAnsi="Times New Roman" w:cs="Times New Roman"/>
          <w:color w:val="333333"/>
          <w:sz w:val="28"/>
          <w:szCs w:val="28"/>
          <w:lang w:eastAsia="ru-RU"/>
        </w:rPr>
        <w:lastRenderedPageBreak/>
        <w:t>из тем этого блока — небольшая тема утверждения российско-китайской границы: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99"/>
        <w:gridCol w:w="1617"/>
        <w:gridCol w:w="2985"/>
        <w:gridCol w:w="1690"/>
        <w:gridCol w:w="2414"/>
      </w:tblGrid>
      <w:tr w:rsidR="00AE0BA4" w:rsidRPr="00530DD5" w:rsidTr="00AE0BA4">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b/>
                <w:bCs/>
                <w:color w:val="333333"/>
                <w:sz w:val="28"/>
                <w:szCs w:val="28"/>
                <w:lang w:eastAsia="ru-RU"/>
              </w:rPr>
              <w:t>Расширение территории России (договоры с Китаем)</w:t>
            </w:r>
          </w:p>
        </w:tc>
      </w:tr>
      <w:tr w:rsidR="00AE0BA4" w:rsidRPr="00530DD5" w:rsidTr="00AE0BA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год</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договор</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Присоединенная территория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правитель</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примечания</w:t>
            </w:r>
          </w:p>
        </w:tc>
      </w:tr>
      <w:tr w:rsidR="00AE0BA4" w:rsidRPr="00530DD5" w:rsidTr="00AE0BA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1689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Нерчинский договор</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Восточная Сибирь, Забайкалье, Приамурье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Софья </w:t>
            </w:r>
            <w:proofErr w:type="spellStart"/>
            <w:r w:rsidRPr="00530DD5">
              <w:rPr>
                <w:rFonts w:ascii="Times New Roman" w:eastAsia="Times New Roman" w:hAnsi="Times New Roman" w:cs="Times New Roman"/>
                <w:color w:val="333333"/>
                <w:sz w:val="28"/>
                <w:szCs w:val="28"/>
                <w:lang w:eastAsia="ru-RU"/>
              </w:rPr>
              <w:t>Алекссевна</w:t>
            </w:r>
            <w:proofErr w:type="spellEnd"/>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Первое согласование границы между Россией и Китаем (граничная линия крайне неопределенна)</w:t>
            </w:r>
          </w:p>
        </w:tc>
      </w:tr>
      <w:tr w:rsidR="00AE0BA4" w:rsidRPr="00530DD5" w:rsidTr="00AE0BA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1858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530DD5">
              <w:rPr>
                <w:rFonts w:ascii="Times New Roman" w:eastAsia="Times New Roman" w:hAnsi="Times New Roman" w:cs="Times New Roman"/>
                <w:color w:val="333333"/>
                <w:sz w:val="28"/>
                <w:szCs w:val="28"/>
                <w:lang w:eastAsia="ru-RU"/>
              </w:rPr>
              <w:t>Айгуньский</w:t>
            </w:r>
            <w:proofErr w:type="spellEnd"/>
            <w:r w:rsidRPr="00530DD5">
              <w:rPr>
                <w:rFonts w:ascii="Times New Roman" w:eastAsia="Times New Roman" w:hAnsi="Times New Roman" w:cs="Times New Roman"/>
                <w:color w:val="333333"/>
                <w:sz w:val="28"/>
                <w:szCs w:val="28"/>
                <w:lang w:eastAsia="ru-RU"/>
              </w:rPr>
              <w:t xml:space="preserve"> договор</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Граница по р. Амур до впадения в нее р. Уссури. Уссурийский край оставался в общем владении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Александр </w:t>
            </w:r>
            <w:r w:rsidRPr="00530DD5">
              <w:rPr>
                <w:rFonts w:ascii="Times New Roman" w:eastAsia="Times New Roman" w:hAnsi="Times New Roman" w:cs="Times New Roman"/>
                <w:color w:val="333333"/>
                <w:sz w:val="28"/>
                <w:szCs w:val="28"/>
                <w:lang w:val="en-US" w:eastAsia="ru-RU"/>
              </w:rPr>
              <w:t>II</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 xml:space="preserve">Подписавший договор генерал-губернатор </w:t>
            </w:r>
            <w:proofErr w:type="spellStart"/>
            <w:r w:rsidRPr="00530DD5">
              <w:rPr>
                <w:rFonts w:ascii="Times New Roman" w:eastAsia="Times New Roman" w:hAnsi="Times New Roman" w:cs="Times New Roman"/>
                <w:color w:val="333333"/>
                <w:sz w:val="28"/>
                <w:szCs w:val="28"/>
                <w:lang w:eastAsia="ru-RU"/>
              </w:rPr>
              <w:t>В.Сибири</w:t>
            </w:r>
            <w:proofErr w:type="spellEnd"/>
            <w:r w:rsidRPr="00530DD5">
              <w:rPr>
                <w:rFonts w:ascii="Times New Roman" w:eastAsia="Times New Roman" w:hAnsi="Times New Roman" w:cs="Times New Roman"/>
                <w:color w:val="333333"/>
                <w:sz w:val="28"/>
                <w:szCs w:val="28"/>
                <w:lang w:eastAsia="ru-RU"/>
              </w:rPr>
              <w:t xml:space="preserve"> Н. Муравьев получил титул Амурский</w:t>
            </w:r>
          </w:p>
        </w:tc>
      </w:tr>
      <w:tr w:rsidR="00AE0BA4" w:rsidRPr="00530DD5" w:rsidTr="00AE0BA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1860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Пекинский договор</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Присоединения Уссурийского края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Александр </w:t>
            </w:r>
            <w:r w:rsidRPr="00530DD5">
              <w:rPr>
                <w:rFonts w:ascii="Times New Roman" w:eastAsia="Times New Roman" w:hAnsi="Times New Roman" w:cs="Times New Roman"/>
                <w:color w:val="333333"/>
                <w:sz w:val="28"/>
                <w:szCs w:val="28"/>
                <w:lang w:val="en-US" w:eastAsia="ru-RU"/>
              </w:rPr>
              <w:t>II</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AE0BA4" w:rsidRPr="00530DD5" w:rsidRDefault="00AE0BA4" w:rsidP="00530DD5">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530DD5">
              <w:rPr>
                <w:rFonts w:ascii="Times New Roman" w:eastAsia="Times New Roman" w:hAnsi="Times New Roman" w:cs="Times New Roman"/>
                <w:color w:val="333333"/>
                <w:sz w:val="28"/>
                <w:szCs w:val="28"/>
                <w:lang w:eastAsia="ru-RU"/>
              </w:rPr>
              <w:t>Подписан</w:t>
            </w:r>
            <w:proofErr w:type="gramEnd"/>
            <w:r w:rsidRPr="00530DD5">
              <w:rPr>
                <w:rFonts w:ascii="Times New Roman" w:eastAsia="Times New Roman" w:hAnsi="Times New Roman" w:cs="Times New Roman"/>
                <w:color w:val="333333"/>
                <w:sz w:val="28"/>
                <w:szCs w:val="28"/>
                <w:lang w:eastAsia="ru-RU"/>
              </w:rPr>
              <w:t xml:space="preserve"> посланником в Пекина графом Н. Игнатьевым</w:t>
            </w:r>
          </w:p>
        </w:tc>
      </w:tr>
    </w:tbl>
    <w:p w:rsidR="00AE0BA4" w:rsidRPr="00530DD5" w:rsidRDefault="00AE0BA4" w:rsidP="00530DD5">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Разумеется, сквозные темы, связанные с изучением внешней политики, неотделимы от работы с картой, с изучением основ исторической географии.</w:t>
      </w:r>
    </w:p>
    <w:p w:rsidR="00AE0BA4" w:rsidRPr="00530DD5" w:rsidRDefault="00AE0BA4" w:rsidP="00530DD5">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Можно выделить множество сквозных тем для изучения. Например:</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История церкви;</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Экономика России;</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Развитие российского законодательства;</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Органы государственной власти;</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Центральные органы отраслевого управления;</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Революционное движение;</w:t>
      </w:r>
    </w:p>
    <w:p w:rsidR="00AE0BA4" w:rsidRPr="00530DD5" w:rsidRDefault="00AE0BA4" w:rsidP="00530DD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sidRPr="00530DD5">
        <w:rPr>
          <w:rFonts w:ascii="Times New Roman" w:eastAsia="Times New Roman" w:hAnsi="Times New Roman" w:cs="Times New Roman"/>
          <w:color w:val="333333"/>
          <w:sz w:val="28"/>
          <w:szCs w:val="28"/>
          <w:lang w:eastAsia="ru-RU"/>
        </w:rPr>
        <w:t>Темы по различным отраслям культуры и др.</w:t>
      </w:r>
    </w:p>
    <w:p w:rsidR="00AE0BA4" w:rsidRPr="00530DD5" w:rsidRDefault="00AE0BA4" w:rsidP="00530DD5">
      <w:pPr>
        <w:shd w:val="clear" w:color="auto" w:fill="FFFFFF"/>
        <w:spacing w:before="100" w:beforeAutospacing="1" w:after="0" w:line="240" w:lineRule="auto"/>
        <w:ind w:firstLine="360"/>
        <w:jc w:val="both"/>
        <w:rPr>
          <w:rFonts w:ascii="Times New Roman" w:eastAsia="Times New Roman" w:hAnsi="Times New Roman" w:cs="Times New Roman"/>
          <w:color w:val="333333"/>
          <w:sz w:val="28"/>
          <w:szCs w:val="28"/>
          <w:lang w:eastAsia="ru-RU"/>
        </w:rPr>
      </w:pPr>
      <w:bookmarkStart w:id="0" w:name="_GoBack"/>
      <w:bookmarkEnd w:id="0"/>
      <w:r w:rsidRPr="00530DD5">
        <w:rPr>
          <w:rFonts w:ascii="Times New Roman" w:eastAsia="Times New Roman" w:hAnsi="Times New Roman" w:cs="Times New Roman"/>
          <w:color w:val="333333"/>
          <w:sz w:val="28"/>
          <w:szCs w:val="28"/>
          <w:lang w:eastAsia="ru-RU"/>
        </w:rPr>
        <w:t xml:space="preserve">В заключение еще раз отметим достоинства использования сквозных тем при изучении истории и подготовке к ЕГЭ по истории. Во-первых, сквозные темы позволяют прочнее усвоить материал. Во-вторых, привлекают внимание к темам, которые могут быть изучены недостаточно глубоко при линейном изучении (история науки, архитектуры, музыки, живописи и т.п.). В-третьих, работа со сквозными темами учит систематизировать материал, </w:t>
      </w:r>
      <w:r w:rsidRPr="00530DD5">
        <w:rPr>
          <w:rFonts w:ascii="Times New Roman" w:eastAsia="Times New Roman" w:hAnsi="Times New Roman" w:cs="Times New Roman"/>
          <w:color w:val="333333"/>
          <w:sz w:val="28"/>
          <w:szCs w:val="28"/>
          <w:lang w:eastAsia="ru-RU"/>
        </w:rPr>
        <w:lastRenderedPageBreak/>
        <w:t>что дает подготовку к выполнению заданий части</w:t>
      </w:r>
      <w:proofErr w:type="gramStart"/>
      <w:r w:rsidRPr="00530DD5">
        <w:rPr>
          <w:rFonts w:ascii="Times New Roman" w:eastAsia="Times New Roman" w:hAnsi="Times New Roman" w:cs="Times New Roman"/>
          <w:color w:val="333333"/>
          <w:sz w:val="28"/>
          <w:szCs w:val="28"/>
          <w:lang w:eastAsia="ru-RU"/>
        </w:rPr>
        <w:t xml:space="preserve"> В</w:t>
      </w:r>
      <w:proofErr w:type="gramEnd"/>
      <w:r w:rsidRPr="00530DD5">
        <w:rPr>
          <w:rFonts w:ascii="Times New Roman" w:eastAsia="Times New Roman" w:hAnsi="Times New Roman" w:cs="Times New Roman"/>
          <w:color w:val="333333"/>
          <w:sz w:val="28"/>
          <w:szCs w:val="28"/>
          <w:lang w:eastAsia="ru-RU"/>
        </w:rPr>
        <w:t xml:space="preserve"> и С (В-1, В-6, С-6). В-четвертых, учит самостоятельности при подготовке к итоговой аттестации.</w:t>
      </w:r>
    </w:p>
    <w:p w:rsidR="00CA6F8D" w:rsidRPr="00530DD5" w:rsidRDefault="00CA6F8D" w:rsidP="00530DD5">
      <w:pPr>
        <w:jc w:val="both"/>
        <w:rPr>
          <w:rFonts w:ascii="Times New Roman" w:hAnsi="Times New Roman" w:cs="Times New Roman"/>
          <w:sz w:val="28"/>
          <w:szCs w:val="28"/>
        </w:rPr>
      </w:pPr>
    </w:p>
    <w:sectPr w:rsidR="00CA6F8D" w:rsidRPr="00530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78EF"/>
    <w:multiLevelType w:val="multilevel"/>
    <w:tmpl w:val="81F4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A4"/>
    <w:rsid w:val="00530DD5"/>
    <w:rsid w:val="00AE0BA4"/>
    <w:rsid w:val="00CA6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0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1679</Words>
  <Characters>9576</Characters>
  <Application>Microsoft Office Word</Application>
  <DocSecurity>0</DocSecurity>
  <Lines>79</Lines>
  <Paragraphs>22</Paragraphs>
  <ScaleCrop>false</ScaleCrop>
  <Company>Home</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dc:creator>
  <cp:lastModifiedBy>velas</cp:lastModifiedBy>
  <cp:revision>3</cp:revision>
  <dcterms:created xsi:type="dcterms:W3CDTF">2014-03-26T17:22:00Z</dcterms:created>
  <dcterms:modified xsi:type="dcterms:W3CDTF">2014-03-26T17:28:00Z</dcterms:modified>
</cp:coreProperties>
</file>