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32" w:rsidRDefault="007B6D65" w:rsidP="007B6D65">
      <w:pPr>
        <w:jc w:val="center"/>
        <w:rPr>
          <w:b/>
          <w:sz w:val="24"/>
          <w:szCs w:val="24"/>
        </w:rPr>
      </w:pPr>
      <w:r w:rsidRPr="007B6D65">
        <w:rPr>
          <w:b/>
          <w:sz w:val="24"/>
          <w:szCs w:val="24"/>
        </w:rPr>
        <w:t>КОНЕЦ ДИНАСТИИ РЮРИКОВИЧЕЙ. СМУТНОЕ ВРЕМЯ. 1584-1607гг.</w:t>
      </w:r>
    </w:p>
    <w:p w:rsidR="007B6D65" w:rsidRDefault="007B6D65" w:rsidP="007B6D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урока:</w:t>
      </w:r>
    </w:p>
    <w:p w:rsidR="007B6D65" w:rsidRDefault="007B6D65" w:rsidP="007B6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охарактеризовать состояние России после смерти Ивана Грозного;</w:t>
      </w:r>
    </w:p>
    <w:p w:rsidR="007B6D65" w:rsidRDefault="007B6D65" w:rsidP="007B6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дать характеристику политики Бориса Годунова;</w:t>
      </w:r>
    </w:p>
    <w:p w:rsidR="007B6D65" w:rsidRDefault="007B6D65" w:rsidP="007B6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причины Смуты.</w:t>
      </w:r>
    </w:p>
    <w:p w:rsidR="007B6D65" w:rsidRPr="00267B1B" w:rsidRDefault="007B6D65" w:rsidP="007B6D65">
      <w:pPr>
        <w:spacing w:after="0"/>
        <w:jc w:val="both"/>
        <w:rPr>
          <w:b/>
          <w:sz w:val="24"/>
          <w:szCs w:val="24"/>
        </w:rPr>
      </w:pPr>
      <w:r w:rsidRPr="00267B1B">
        <w:rPr>
          <w:b/>
          <w:sz w:val="24"/>
          <w:szCs w:val="24"/>
        </w:rPr>
        <w:t>План урока:</w:t>
      </w:r>
    </w:p>
    <w:p w:rsidR="007B6D65" w:rsidRDefault="007B6D65" w:rsidP="007B6D6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Правление Федор</w:t>
      </w:r>
      <w:proofErr w:type="gramStart"/>
      <w:r>
        <w:rPr>
          <w:sz w:val="24"/>
          <w:szCs w:val="24"/>
        </w:rPr>
        <w:t>а Иоа</w:t>
      </w:r>
      <w:proofErr w:type="gramEnd"/>
      <w:r>
        <w:rPr>
          <w:sz w:val="24"/>
          <w:szCs w:val="24"/>
        </w:rPr>
        <w:t>нновича.</w:t>
      </w:r>
    </w:p>
    <w:p w:rsidR="007B6D65" w:rsidRDefault="007B6D65" w:rsidP="007B6D6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Угличское дело.</w:t>
      </w:r>
    </w:p>
    <w:p w:rsidR="007B6D65" w:rsidRDefault="007B6D65" w:rsidP="007B6D6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Правление Бориса Годунова</w:t>
      </w:r>
    </w:p>
    <w:p w:rsidR="007B6D65" w:rsidRDefault="007B6D65" w:rsidP="007B6D6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Правление первого самозванца.</w:t>
      </w:r>
    </w:p>
    <w:p w:rsidR="007B6D65" w:rsidRDefault="007B6D65" w:rsidP="007B6D6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Правление Василия Шуйского. Восстание Болотникова.</w:t>
      </w:r>
    </w:p>
    <w:p w:rsidR="007B6D65" w:rsidRDefault="007B6D65" w:rsidP="007B6D65">
      <w:pPr>
        <w:spacing w:after="0"/>
        <w:jc w:val="both"/>
        <w:rPr>
          <w:sz w:val="24"/>
          <w:szCs w:val="24"/>
        </w:rPr>
      </w:pPr>
    </w:p>
    <w:p w:rsidR="007B6D65" w:rsidRDefault="007B6D65" w:rsidP="007B6D65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Основные понятия</w:t>
      </w:r>
      <w:r>
        <w:rPr>
          <w:sz w:val="24"/>
          <w:szCs w:val="24"/>
        </w:rPr>
        <w:t>: урочные лета; заповедные годы; патриарх, самозванчество.</w:t>
      </w:r>
    </w:p>
    <w:p w:rsidR="007B6D65" w:rsidRDefault="007B6D65" w:rsidP="007B6D65">
      <w:pPr>
        <w:spacing w:after="0"/>
        <w:jc w:val="both"/>
        <w:rPr>
          <w:sz w:val="24"/>
          <w:szCs w:val="24"/>
        </w:rPr>
      </w:pPr>
    </w:p>
    <w:p w:rsidR="007B6D65" w:rsidRDefault="008E6C80" w:rsidP="007B6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Важнейшие даты: 1592-1593гг. – указы об отмене Юрьева дня; 1589г. – установление патриаршества на Руси; 1598 – 1605гг. – правление Бориса Годунова; 1605-1613гг. – Смутное дело.</w:t>
      </w:r>
    </w:p>
    <w:p w:rsidR="008E6C80" w:rsidRDefault="008E6C80" w:rsidP="007B6D65">
      <w:pPr>
        <w:spacing w:after="0"/>
        <w:jc w:val="both"/>
        <w:rPr>
          <w:sz w:val="24"/>
          <w:szCs w:val="24"/>
        </w:rPr>
      </w:pPr>
    </w:p>
    <w:p w:rsidR="008E6C80" w:rsidRDefault="008E6C80" w:rsidP="007B6D65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Оборудование урока</w:t>
      </w:r>
      <w:r>
        <w:rPr>
          <w:sz w:val="24"/>
          <w:szCs w:val="24"/>
        </w:rPr>
        <w:t xml:space="preserve">: карта «Российское государство в </w:t>
      </w:r>
      <w:r>
        <w:rPr>
          <w:sz w:val="24"/>
          <w:szCs w:val="24"/>
          <w:lang w:val="en-US"/>
        </w:rPr>
        <w:t>XVII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.»</w:t>
      </w:r>
    </w:p>
    <w:p w:rsidR="008E6C80" w:rsidRDefault="008E6C80" w:rsidP="007B6D65">
      <w:pPr>
        <w:spacing w:after="0"/>
        <w:jc w:val="both"/>
        <w:rPr>
          <w:sz w:val="24"/>
          <w:szCs w:val="24"/>
        </w:rPr>
      </w:pPr>
    </w:p>
    <w:p w:rsidR="008E6C80" w:rsidRPr="00267B1B" w:rsidRDefault="00267B1B" w:rsidP="00267B1B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 w:rsidR="008E6C80" w:rsidRPr="00267B1B">
        <w:rPr>
          <w:b/>
          <w:i/>
          <w:sz w:val="24"/>
          <w:szCs w:val="24"/>
        </w:rPr>
        <w:t>Изучение нового материала</w:t>
      </w:r>
      <w:r w:rsidR="008E6C80" w:rsidRPr="00267B1B">
        <w:rPr>
          <w:b/>
          <w:sz w:val="24"/>
          <w:szCs w:val="24"/>
        </w:rPr>
        <w:t>.</w:t>
      </w:r>
      <w:proofErr w:type="gramEnd"/>
    </w:p>
    <w:p w:rsidR="008E6C80" w:rsidRDefault="008E6C80" w:rsidP="008E6C80">
      <w:pPr>
        <w:spacing w:after="0"/>
        <w:jc w:val="both"/>
        <w:rPr>
          <w:sz w:val="24"/>
          <w:szCs w:val="24"/>
        </w:rPr>
      </w:pPr>
      <w:r w:rsidRPr="008E6C80">
        <w:rPr>
          <w:sz w:val="24"/>
          <w:szCs w:val="24"/>
        </w:rPr>
        <w:t xml:space="preserve">Сообщение учителя: В конце </w:t>
      </w:r>
      <w:r w:rsidRPr="008E6C80">
        <w:rPr>
          <w:sz w:val="24"/>
          <w:szCs w:val="24"/>
          <w:lang w:val="en-US"/>
        </w:rPr>
        <w:t>XVI</w:t>
      </w:r>
      <w:r w:rsidRPr="008E6C80">
        <w:rPr>
          <w:sz w:val="24"/>
          <w:szCs w:val="24"/>
        </w:rPr>
        <w:t xml:space="preserve"> </w:t>
      </w:r>
      <w:proofErr w:type="gramStart"/>
      <w:r w:rsidRPr="008E6C80">
        <w:rPr>
          <w:sz w:val="24"/>
          <w:szCs w:val="24"/>
        </w:rPr>
        <w:t>в</w:t>
      </w:r>
      <w:proofErr w:type="gramEnd"/>
      <w:r w:rsidRPr="008E6C80">
        <w:rPr>
          <w:sz w:val="24"/>
          <w:szCs w:val="24"/>
        </w:rPr>
        <w:t xml:space="preserve">. </w:t>
      </w:r>
      <w:proofErr w:type="gramStart"/>
      <w:r w:rsidRPr="008E6C80">
        <w:rPr>
          <w:sz w:val="24"/>
          <w:szCs w:val="24"/>
        </w:rPr>
        <w:t>В</w:t>
      </w:r>
      <w:proofErr w:type="gramEnd"/>
      <w:r w:rsidRPr="008E6C80">
        <w:rPr>
          <w:sz w:val="24"/>
          <w:szCs w:val="24"/>
        </w:rPr>
        <w:t xml:space="preserve"> стране резко обострились социальные противоречия. Тяжелый хозяйственный кризис, порожденный опричниной и войнами, привел к новому витку закрепостнических мер. В 1581г. Были введены «заповедные годы».</w:t>
      </w:r>
    </w:p>
    <w:p w:rsidR="008E6C80" w:rsidRDefault="008E6C80" w:rsidP="008E6C80">
      <w:pPr>
        <w:spacing w:after="0"/>
        <w:jc w:val="both"/>
        <w:rPr>
          <w:sz w:val="24"/>
          <w:szCs w:val="24"/>
        </w:rPr>
      </w:pPr>
    </w:p>
    <w:p w:rsidR="008E6C80" w:rsidRDefault="008E6C80" w:rsidP="008E6C80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Запись в тетрадях</w:t>
      </w:r>
      <w:r>
        <w:rPr>
          <w:sz w:val="24"/>
          <w:szCs w:val="24"/>
        </w:rPr>
        <w:t>: «Заповедные годы» - годы, в которые запрещались крестьянские переходы.</w:t>
      </w:r>
    </w:p>
    <w:p w:rsidR="008E6C80" w:rsidRDefault="008E6C80" w:rsidP="008E6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сообщения: В 1597г. Принимаются указы об «урочных летах» и усилении зависимости холопов.</w:t>
      </w:r>
    </w:p>
    <w:p w:rsidR="008E6C80" w:rsidRDefault="008E6C80" w:rsidP="008E6C80">
      <w:pPr>
        <w:spacing w:after="0"/>
        <w:jc w:val="both"/>
        <w:rPr>
          <w:sz w:val="24"/>
          <w:szCs w:val="24"/>
        </w:rPr>
      </w:pPr>
    </w:p>
    <w:p w:rsidR="008E6C80" w:rsidRDefault="008E6C80" w:rsidP="008E6C80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Запись в тетрадях</w:t>
      </w:r>
      <w:r>
        <w:rPr>
          <w:sz w:val="24"/>
          <w:szCs w:val="24"/>
        </w:rPr>
        <w:t>: «Урочные лета» - срок, в период которого помещики имели право на розыск своих беглых крестьян. Обычно пяти</w:t>
      </w:r>
      <w:r w:rsidR="008511B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51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пятнадцатилетние периоды.  </w:t>
      </w:r>
      <w:r w:rsidR="001D62DB">
        <w:rPr>
          <w:sz w:val="24"/>
          <w:szCs w:val="24"/>
        </w:rPr>
        <w:t xml:space="preserve">Впервые введены в 90-х гг. </w:t>
      </w:r>
      <w:r w:rsidR="001D62DB">
        <w:rPr>
          <w:sz w:val="24"/>
          <w:szCs w:val="24"/>
          <w:lang w:val="en-US"/>
        </w:rPr>
        <w:t>XVI</w:t>
      </w:r>
      <w:r w:rsidR="001D62DB">
        <w:rPr>
          <w:sz w:val="24"/>
          <w:szCs w:val="24"/>
        </w:rPr>
        <w:t xml:space="preserve"> в. </w:t>
      </w:r>
    </w:p>
    <w:p w:rsidR="001D62DB" w:rsidRDefault="001D62DB" w:rsidP="008E6C80">
      <w:pPr>
        <w:spacing w:after="0"/>
        <w:jc w:val="both"/>
        <w:rPr>
          <w:sz w:val="24"/>
          <w:szCs w:val="24"/>
        </w:rPr>
      </w:pPr>
    </w:p>
    <w:p w:rsidR="001D62DB" w:rsidRDefault="001D62DB" w:rsidP="008E6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сообщения: </w:t>
      </w:r>
      <w:r w:rsidR="00267B1B">
        <w:rPr>
          <w:sz w:val="24"/>
          <w:szCs w:val="24"/>
        </w:rPr>
        <w:t>однако,</w:t>
      </w:r>
      <w:r>
        <w:rPr>
          <w:sz w:val="24"/>
          <w:szCs w:val="24"/>
        </w:rPr>
        <w:t xml:space="preserve"> эти меры означали еще только начало крепостничества: крестьяне прикреплялись к земле, а не к землевладельцу.</w:t>
      </w:r>
    </w:p>
    <w:p w:rsidR="001D62DB" w:rsidRDefault="001D62DB" w:rsidP="008E6C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Федор Иоаннович (1584 – 1598гг.) встал перед необходимостью </w:t>
      </w:r>
      <w:r w:rsidR="00837D1F">
        <w:rPr>
          <w:sz w:val="24"/>
          <w:szCs w:val="24"/>
        </w:rPr>
        <w:t>исправления</w:t>
      </w:r>
      <w:r>
        <w:rPr>
          <w:sz w:val="24"/>
          <w:szCs w:val="24"/>
        </w:rPr>
        <w:t xml:space="preserve"> положения и дельнейшего укрепления государства. Личные качества царя Федора не способствовали его активному участию в государственных делах, чем и объясняется борьба между боярскими группировками Бельских, Шуйских и Годунова после смерти Грозного. Крупнейшим политиком этого периода стал брат жены Федора – Борис Годунов. </w:t>
      </w:r>
    </w:p>
    <w:p w:rsidR="001D62DB" w:rsidRDefault="001D62DB" w:rsidP="008E6C80">
      <w:pPr>
        <w:spacing w:after="0"/>
        <w:jc w:val="both"/>
        <w:rPr>
          <w:sz w:val="24"/>
          <w:szCs w:val="24"/>
        </w:rPr>
      </w:pPr>
    </w:p>
    <w:p w:rsidR="001D62DB" w:rsidRDefault="001D62DB" w:rsidP="001D62D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Иван Грозный</w:t>
      </w:r>
    </w:p>
    <w:p w:rsidR="001D62DB" w:rsidRDefault="001D62DB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Федор Иоаннович                                                царевич Дмитрий</w:t>
      </w:r>
    </w:p>
    <w:p w:rsidR="001D62DB" w:rsidRDefault="001D62DB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умер в 1598г.                                                        Умер в 1591г.</w:t>
      </w:r>
    </w:p>
    <w:p w:rsidR="00837D1F" w:rsidRDefault="00837D1F" w:rsidP="001D62DB">
      <w:pPr>
        <w:spacing w:after="0"/>
        <w:jc w:val="both"/>
        <w:rPr>
          <w:sz w:val="24"/>
          <w:szCs w:val="24"/>
        </w:rPr>
      </w:pPr>
    </w:p>
    <w:p w:rsidR="00F91709" w:rsidRDefault="00F91709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1591г. В Угличе умирает царевич Дмитрий. Поползли слухи о том, что его убили по приказу Бориса Годунова. В 1598г. Умер Федор Иоаннович. С его смертью прекратилась династия князей Рюриковичей, правившая Русью 700 лет. И с этого года начинается процесс дестабилизации внутреннего равновесия российского общества из-за утраты законной власти монарха.</w:t>
      </w:r>
    </w:p>
    <w:p w:rsidR="00F91709" w:rsidRDefault="00F91709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Сам термин «Смутное время» был принят историками </w:t>
      </w:r>
      <w:r>
        <w:rPr>
          <w:sz w:val="24"/>
          <w:szCs w:val="24"/>
          <w:lang w:val="en-US"/>
        </w:rPr>
        <w:t>XVII</w:t>
      </w:r>
      <w:r w:rsidRPr="00F91709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XIX</w:t>
      </w:r>
      <w:r w:rsidRPr="00F917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 В советский период историки отвергли его как «дворянско – буржуазный», предложив взамен «крестьянскую войну и иностранную интервенцию», что, безусловно, не соответствует полностью определению этого периода. Сейчас понятие «Смуты» возвращается, и одновременно предлагается называть события начала </w:t>
      </w:r>
      <w:r>
        <w:rPr>
          <w:sz w:val="24"/>
          <w:szCs w:val="24"/>
          <w:lang w:val="en-US"/>
        </w:rPr>
        <w:t>XVII</w:t>
      </w:r>
      <w:r w:rsidRPr="00F91709">
        <w:rPr>
          <w:sz w:val="24"/>
          <w:szCs w:val="24"/>
        </w:rPr>
        <w:t xml:space="preserve"> </w:t>
      </w:r>
      <w:r>
        <w:rPr>
          <w:sz w:val="24"/>
          <w:szCs w:val="24"/>
        </w:rPr>
        <w:t>века в России гражданской войной, ибо в них были задействованы практически все социальные группы и слои.</w:t>
      </w:r>
    </w:p>
    <w:p w:rsidR="00F91709" w:rsidRDefault="00F91709" w:rsidP="001D62DB">
      <w:pPr>
        <w:spacing w:after="0"/>
        <w:jc w:val="both"/>
        <w:rPr>
          <w:sz w:val="24"/>
          <w:szCs w:val="24"/>
        </w:rPr>
      </w:pPr>
    </w:p>
    <w:p w:rsidR="00F91709" w:rsidRDefault="00F91709" w:rsidP="001D62DB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Сообщение учителя</w:t>
      </w:r>
      <w:r>
        <w:rPr>
          <w:sz w:val="24"/>
          <w:szCs w:val="24"/>
        </w:rPr>
        <w:t>: После смерти царя Федор</w:t>
      </w:r>
      <w:proofErr w:type="gramStart"/>
      <w:r>
        <w:rPr>
          <w:sz w:val="24"/>
          <w:szCs w:val="24"/>
        </w:rPr>
        <w:t>а Иоа</w:t>
      </w:r>
      <w:proofErr w:type="gramEnd"/>
      <w:r>
        <w:rPr>
          <w:sz w:val="24"/>
          <w:szCs w:val="24"/>
        </w:rPr>
        <w:t xml:space="preserve">нновича на Земском соборе царем избрали Бориса Федоровича Годунова (1598 – 1605 гг.), </w:t>
      </w:r>
      <w:r w:rsidR="00A50045">
        <w:rPr>
          <w:sz w:val="24"/>
          <w:szCs w:val="24"/>
        </w:rPr>
        <w:t>брата жены царя Федора Ирины. Впервые на Руси появился царь, получивший престол не по наследству.</w:t>
      </w:r>
    </w:p>
    <w:p w:rsidR="00A50045" w:rsidRDefault="00A50045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конце 90-х гг. наметившийся было экономический подъем был прерван неурожаем. В стране начался голод, цена на хлеб поднялась примерно в 100 раз. Правительство Бориса Годунова пыталось бороться с голодом, однако предпринимаемые меры не давали желаемых результатов. Голод привел к восстаниям. В 1603г. Началось восстание Хлопка. Оно вспыхнуло в юго-западных уездах страны, где собрались тысячи холопов. Они собрались в войско и двинулись к столице. С большим трудом правительственным войскам удалось подавить восстание.</w:t>
      </w:r>
    </w:p>
    <w:p w:rsidR="00A50045" w:rsidRDefault="00A50045" w:rsidP="001D62DB">
      <w:pPr>
        <w:spacing w:after="0"/>
        <w:jc w:val="both"/>
        <w:rPr>
          <w:sz w:val="24"/>
          <w:szCs w:val="24"/>
        </w:rPr>
      </w:pPr>
    </w:p>
    <w:p w:rsidR="001766FA" w:rsidRDefault="00A50045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7B1B">
        <w:rPr>
          <w:b/>
          <w:i/>
          <w:sz w:val="24"/>
          <w:szCs w:val="24"/>
        </w:rPr>
        <w:t>Сообщение учителя</w:t>
      </w:r>
      <w:r>
        <w:rPr>
          <w:sz w:val="24"/>
          <w:szCs w:val="24"/>
        </w:rPr>
        <w:t xml:space="preserve">:  Обострение внутриполитической ситуации привело к резкому падению авторитета нового царя – и не только в народных массах, но и среди феодалов. В этих непростых условиях на Руси появился Лжедмитрий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Это был Чудово монастыря Григорий Отрепьев, который выдавал себя за якобы чудесным образом спасшегося в </w:t>
      </w:r>
      <w:r w:rsidR="001766FA">
        <w:rPr>
          <w:sz w:val="24"/>
          <w:szCs w:val="24"/>
        </w:rPr>
        <w:t xml:space="preserve">Угличе царевича Дмитрия Иоанновича. </w:t>
      </w:r>
      <w:r w:rsidR="00BC1242">
        <w:rPr>
          <w:sz w:val="24"/>
          <w:szCs w:val="24"/>
        </w:rPr>
        <w:t>Отрепьева</w:t>
      </w:r>
      <w:r w:rsidR="001766FA">
        <w:rPr>
          <w:sz w:val="24"/>
          <w:szCs w:val="24"/>
        </w:rPr>
        <w:t xml:space="preserve"> поддержал польский король Сигизмунд,  польские магнаты, шляхта и католическое духовенство. В 1604г. Лжедмитрий </w:t>
      </w:r>
      <w:r w:rsidR="001766FA">
        <w:rPr>
          <w:sz w:val="24"/>
          <w:szCs w:val="24"/>
          <w:lang w:val="en-US"/>
        </w:rPr>
        <w:t>I</w:t>
      </w:r>
      <w:r w:rsidR="001766FA">
        <w:rPr>
          <w:sz w:val="24"/>
          <w:szCs w:val="24"/>
        </w:rPr>
        <w:t xml:space="preserve"> предпринял первый поход на Москву. Откликаясь на призывы самозванца, местные жители присягают «царевичу Дмитрию»</w:t>
      </w:r>
      <w:proofErr w:type="gramStart"/>
      <w:r w:rsidR="001766FA">
        <w:rPr>
          <w:sz w:val="24"/>
          <w:szCs w:val="24"/>
        </w:rPr>
        <w:t>.</w:t>
      </w:r>
      <w:proofErr w:type="gramEnd"/>
      <w:r w:rsidR="001766FA">
        <w:rPr>
          <w:sz w:val="24"/>
          <w:szCs w:val="24"/>
        </w:rPr>
        <w:t xml:space="preserve"> Неожиданным подарком судьбы для авантюриста стала внезапная смерть Бориса 13 мая 1605г., царские войска перешли на сторону самозванца. 20 мая 1605г. Лжедмитрий торжественно венчался на царство в Москве под именем Дмитрия Ивановича.</w:t>
      </w:r>
    </w:p>
    <w:p w:rsidR="003E153F" w:rsidRDefault="001766FA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Первоначально народ приветствовал Лжедмитрия, однако вскоре новый царь сумел вызвать недовольство во всех слоях московского населения. Царь не соблюдал </w:t>
      </w:r>
      <w:r w:rsidR="00186C0F">
        <w:rPr>
          <w:sz w:val="24"/>
          <w:szCs w:val="24"/>
        </w:rPr>
        <w:t>православных</w:t>
      </w:r>
      <w:r>
        <w:rPr>
          <w:sz w:val="24"/>
          <w:szCs w:val="24"/>
        </w:rPr>
        <w:t xml:space="preserve"> обрядов, не чтил традиционно русского уклада жизни. Не вызвала одобрения и свадьба Лжедмитрия на дочери польского магната Марине Мнишек. Она не приняла </w:t>
      </w:r>
      <w:r w:rsidR="00186C0F">
        <w:rPr>
          <w:sz w:val="24"/>
          <w:szCs w:val="24"/>
        </w:rPr>
        <w:t>православие</w:t>
      </w:r>
      <w:r>
        <w:rPr>
          <w:sz w:val="24"/>
          <w:szCs w:val="24"/>
        </w:rPr>
        <w:t xml:space="preserve">, отказалась во время свадебной церемонии от причастия, </w:t>
      </w:r>
      <w:r>
        <w:rPr>
          <w:sz w:val="24"/>
          <w:szCs w:val="24"/>
        </w:rPr>
        <w:lastRenderedPageBreak/>
        <w:t xml:space="preserve">присутствовала на пирах, презирала русские обычаи. Молодая царская чета окружила себя поляками, которые чувствовали себя хозяевами в Москве. </w:t>
      </w:r>
      <w:r w:rsidR="00A50045">
        <w:rPr>
          <w:sz w:val="24"/>
          <w:szCs w:val="24"/>
        </w:rPr>
        <w:t xml:space="preserve"> </w:t>
      </w:r>
      <w:r w:rsidR="003E153F">
        <w:rPr>
          <w:sz w:val="24"/>
          <w:szCs w:val="24"/>
        </w:rPr>
        <w:t xml:space="preserve">Чтобы привлечь на свою сторону служилое </w:t>
      </w:r>
      <w:r w:rsidR="00186C0F">
        <w:rPr>
          <w:sz w:val="24"/>
          <w:szCs w:val="24"/>
        </w:rPr>
        <w:t>дворянство</w:t>
      </w:r>
      <w:r w:rsidR="003E153F">
        <w:rPr>
          <w:sz w:val="24"/>
          <w:szCs w:val="24"/>
        </w:rPr>
        <w:t xml:space="preserve">. </w:t>
      </w:r>
      <w:r w:rsidR="00186C0F">
        <w:rPr>
          <w:sz w:val="24"/>
          <w:szCs w:val="24"/>
        </w:rPr>
        <w:t>Лжедмитрий</w:t>
      </w:r>
      <w:r w:rsidR="003E153F">
        <w:rPr>
          <w:sz w:val="24"/>
          <w:szCs w:val="24"/>
        </w:rPr>
        <w:t xml:space="preserve"> щедро </w:t>
      </w:r>
      <w:r w:rsidR="00186C0F">
        <w:rPr>
          <w:sz w:val="24"/>
          <w:szCs w:val="24"/>
        </w:rPr>
        <w:t>раздавал</w:t>
      </w:r>
      <w:r w:rsidR="003E153F">
        <w:rPr>
          <w:sz w:val="24"/>
          <w:szCs w:val="24"/>
        </w:rPr>
        <w:t xml:space="preserve"> земли и деньги. Этим он настроил против себя прежде лояльное к нему боярство и, разумеется, народ, положение которого вместо ожидаемого улучшения лишь ухудшилось. Кроме того, Григорий не мог удержать и доверие поляков. Он не торопился выполнить главное </w:t>
      </w:r>
      <w:r w:rsidR="00186C0F">
        <w:rPr>
          <w:sz w:val="24"/>
          <w:szCs w:val="24"/>
        </w:rPr>
        <w:t>условие</w:t>
      </w:r>
      <w:r w:rsidR="003E153F">
        <w:rPr>
          <w:sz w:val="24"/>
          <w:szCs w:val="24"/>
        </w:rPr>
        <w:t xml:space="preserve"> его возведения на престол – обращение России в католичество, прекрасно понимая невозможность данного предприятия. К весне 1606г. Лжедмитрий остался без поддержки. Вспыхнул заговор, в ходе которого самозванец был убит.</w:t>
      </w:r>
    </w:p>
    <w:p w:rsidR="00A50045" w:rsidRDefault="003E153F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После смерти Лжедмитрия царем стал Василий Шуйский (1606-1610гг.). Свое вступление на престол царь ознаменовал особой «крестоцеловальной записью». </w:t>
      </w:r>
      <w:r w:rsidR="00186C0F">
        <w:rPr>
          <w:sz w:val="24"/>
          <w:szCs w:val="24"/>
        </w:rPr>
        <w:t>Он брал на себя обязательства сохранить привилегии боярства; не отнимать вотчин; не судить бояр без участия Боярской думы.</w:t>
      </w:r>
      <w:r>
        <w:rPr>
          <w:sz w:val="24"/>
          <w:szCs w:val="24"/>
        </w:rPr>
        <w:t xml:space="preserve"> </w:t>
      </w:r>
    </w:p>
    <w:p w:rsidR="00186C0F" w:rsidRDefault="00186C0F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Бежавшие из Москвы сторонники Лжедмитрия распустили слухи о том, что царь не погиб, а спасся и пребывает где-то в Польше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Вскоре и появился «воевода» царя Дмитрия Ивановича – Иван Болотников.</w:t>
      </w:r>
    </w:p>
    <w:p w:rsidR="00186C0F" w:rsidRDefault="00186C0F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86C0F" w:rsidRDefault="00186C0F" w:rsidP="001D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7B1B">
        <w:rPr>
          <w:b/>
          <w:i/>
          <w:sz w:val="24"/>
          <w:szCs w:val="24"/>
        </w:rPr>
        <w:t>Работа с учебником</w:t>
      </w:r>
      <w:r>
        <w:rPr>
          <w:sz w:val="24"/>
          <w:szCs w:val="24"/>
        </w:rPr>
        <w:t>: Предлагается учащимся самостоятельно прочитать о ходе восстания Болотникова в учебнике (п./граф 30, стр. 203-205) и заполнить таблицу:</w:t>
      </w:r>
    </w:p>
    <w:p w:rsidR="00186C0F" w:rsidRDefault="00186C0F" w:rsidP="001D62DB">
      <w:pPr>
        <w:spacing w:after="0"/>
        <w:jc w:val="both"/>
        <w:rPr>
          <w:sz w:val="24"/>
          <w:szCs w:val="24"/>
        </w:rPr>
      </w:pPr>
    </w:p>
    <w:p w:rsidR="00186C0F" w:rsidRPr="00267B1B" w:rsidRDefault="00186C0F" w:rsidP="00186C0F">
      <w:pPr>
        <w:spacing w:after="0"/>
        <w:jc w:val="center"/>
        <w:rPr>
          <w:b/>
          <w:i/>
          <w:sz w:val="24"/>
          <w:szCs w:val="24"/>
        </w:rPr>
      </w:pPr>
      <w:r w:rsidRPr="00267B1B">
        <w:rPr>
          <w:b/>
          <w:i/>
          <w:sz w:val="24"/>
          <w:szCs w:val="24"/>
        </w:rPr>
        <w:t>Крестьянская война под предводительством И.И. Болотникова (1606 – 1607гг.)</w:t>
      </w:r>
    </w:p>
    <w:p w:rsidR="00186C0F" w:rsidRDefault="00186C0F" w:rsidP="00186C0F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92"/>
        <w:gridCol w:w="6579"/>
      </w:tblGrid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Предводитель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Болотников, военный холоп князя А.Телятевского</w:t>
            </w: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Соратники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состав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военных действий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  <w:tr w:rsidR="00186C0F" w:rsidTr="00186C0F">
        <w:tc>
          <w:tcPr>
            <w:tcW w:w="3227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поражения</w:t>
            </w:r>
          </w:p>
        </w:tc>
        <w:tc>
          <w:tcPr>
            <w:tcW w:w="7455" w:type="dxa"/>
          </w:tcPr>
          <w:p w:rsidR="00186C0F" w:rsidRDefault="00186C0F" w:rsidP="00186C0F">
            <w:pPr>
              <w:jc w:val="both"/>
              <w:rPr>
                <w:sz w:val="24"/>
                <w:szCs w:val="24"/>
              </w:rPr>
            </w:pPr>
          </w:p>
        </w:tc>
      </w:tr>
    </w:tbl>
    <w:p w:rsidR="00186C0F" w:rsidRPr="00A50045" w:rsidRDefault="00186C0F" w:rsidP="00186C0F">
      <w:pPr>
        <w:spacing w:after="0"/>
        <w:jc w:val="both"/>
        <w:rPr>
          <w:sz w:val="24"/>
          <w:szCs w:val="24"/>
        </w:rPr>
      </w:pPr>
    </w:p>
    <w:p w:rsidR="00F91709" w:rsidRDefault="00186C0F" w:rsidP="001D62DB">
      <w:pPr>
        <w:spacing w:after="0"/>
        <w:jc w:val="both"/>
        <w:rPr>
          <w:sz w:val="24"/>
          <w:szCs w:val="24"/>
        </w:rPr>
      </w:pPr>
      <w:r w:rsidRPr="00267B1B">
        <w:rPr>
          <w:b/>
          <w:i/>
          <w:sz w:val="24"/>
          <w:szCs w:val="24"/>
        </w:rPr>
        <w:t>Сообщение учителя</w:t>
      </w:r>
      <w:r>
        <w:rPr>
          <w:sz w:val="24"/>
          <w:szCs w:val="24"/>
        </w:rPr>
        <w:t xml:space="preserve">: Восстание Болотникова – кульминация, наивысший этап мощного движения начала </w:t>
      </w:r>
      <w:r>
        <w:rPr>
          <w:sz w:val="24"/>
          <w:szCs w:val="24"/>
          <w:lang w:val="en-US"/>
        </w:rPr>
        <w:t>XVII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 Его называют гражданской войной, поскольку в нее включались все социальные группы и сословия.</w:t>
      </w:r>
    </w:p>
    <w:p w:rsidR="00186C0F" w:rsidRPr="00267B1B" w:rsidRDefault="00267B1B" w:rsidP="00267B1B">
      <w:pPr>
        <w:spacing w:after="0"/>
        <w:jc w:val="both"/>
        <w:rPr>
          <w:b/>
          <w:sz w:val="24"/>
          <w:szCs w:val="24"/>
        </w:rPr>
      </w:pPr>
      <w:r w:rsidRPr="00267B1B">
        <w:rPr>
          <w:b/>
          <w:sz w:val="24"/>
          <w:szCs w:val="24"/>
          <w:lang w:val="en-US"/>
        </w:rPr>
        <w:t>II</w:t>
      </w:r>
      <w:r w:rsidRPr="00267B1B">
        <w:rPr>
          <w:b/>
          <w:sz w:val="24"/>
          <w:szCs w:val="24"/>
        </w:rPr>
        <w:t xml:space="preserve">. </w:t>
      </w:r>
      <w:r w:rsidR="008A2BE1" w:rsidRPr="00267B1B">
        <w:rPr>
          <w:b/>
          <w:sz w:val="24"/>
          <w:szCs w:val="24"/>
        </w:rPr>
        <w:t>Итог урока.</w:t>
      </w:r>
    </w:p>
    <w:p w:rsidR="008A2BE1" w:rsidRPr="00267B1B" w:rsidRDefault="008A2BE1" w:rsidP="00267B1B">
      <w:pPr>
        <w:spacing w:after="0"/>
        <w:jc w:val="both"/>
        <w:rPr>
          <w:sz w:val="24"/>
          <w:szCs w:val="24"/>
        </w:rPr>
      </w:pPr>
      <w:r w:rsidRPr="00267B1B">
        <w:rPr>
          <w:sz w:val="24"/>
          <w:szCs w:val="24"/>
        </w:rPr>
        <w:t>Поражение восстания Болотникова не привело к окончанию гражданской войны, вскоре объявился новый самозванец.</w:t>
      </w:r>
    </w:p>
    <w:p w:rsidR="008A2BE1" w:rsidRDefault="008A2BE1" w:rsidP="008A2BE1">
      <w:pPr>
        <w:pStyle w:val="a3"/>
        <w:spacing w:after="0"/>
        <w:ind w:left="1080"/>
        <w:jc w:val="both"/>
        <w:rPr>
          <w:sz w:val="24"/>
          <w:szCs w:val="24"/>
        </w:rPr>
      </w:pPr>
    </w:p>
    <w:p w:rsidR="008A2BE1" w:rsidRPr="00267B1B" w:rsidRDefault="008A2BE1" w:rsidP="00267B1B">
      <w:pPr>
        <w:spacing w:after="0"/>
        <w:jc w:val="both"/>
        <w:rPr>
          <w:b/>
          <w:i/>
          <w:sz w:val="24"/>
          <w:szCs w:val="24"/>
        </w:rPr>
      </w:pPr>
      <w:r w:rsidRPr="00267B1B">
        <w:rPr>
          <w:b/>
          <w:i/>
          <w:sz w:val="24"/>
          <w:szCs w:val="24"/>
        </w:rPr>
        <w:t>Домашнее задание:</w:t>
      </w:r>
    </w:p>
    <w:p w:rsidR="008A2BE1" w:rsidRDefault="008A2BE1" w:rsidP="008A2BE1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П./граф 30 учебника. Работа с контурными картами.</w:t>
      </w:r>
    </w:p>
    <w:p w:rsidR="008A2BE1" w:rsidRDefault="008A2BE1" w:rsidP="008A2BE1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причины Смуты.</w:t>
      </w:r>
    </w:p>
    <w:p w:rsidR="008A2BE1" w:rsidRDefault="008A2BE1" w:rsidP="008A2B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Подготовить доклады на следующие темы:</w:t>
      </w:r>
    </w:p>
    <w:p w:rsidR="008A2BE1" w:rsidRDefault="008A2BE1" w:rsidP="008A2BE1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«Борис Годунов: исторический портрет»</w:t>
      </w:r>
    </w:p>
    <w:p w:rsidR="007B6D65" w:rsidRPr="00267B1B" w:rsidRDefault="008A2BE1" w:rsidP="007B6D65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«Лжедмитрий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авантюрист или расчетливый политик?»</w:t>
      </w:r>
    </w:p>
    <w:sectPr w:rsidR="007B6D65" w:rsidRPr="00267B1B" w:rsidSect="0026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13B"/>
    <w:multiLevelType w:val="hybridMultilevel"/>
    <w:tmpl w:val="9698BDA8"/>
    <w:lvl w:ilvl="0" w:tplc="D444BE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F7203"/>
    <w:multiLevelType w:val="hybridMultilevel"/>
    <w:tmpl w:val="664016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8503C4"/>
    <w:multiLevelType w:val="hybridMultilevel"/>
    <w:tmpl w:val="0806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46AB9"/>
    <w:multiLevelType w:val="hybridMultilevel"/>
    <w:tmpl w:val="74E4C286"/>
    <w:lvl w:ilvl="0" w:tplc="0BAE7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508"/>
    <w:multiLevelType w:val="hybridMultilevel"/>
    <w:tmpl w:val="52FA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D65"/>
    <w:rsid w:val="001766FA"/>
    <w:rsid w:val="00186C0F"/>
    <w:rsid w:val="001D62DB"/>
    <w:rsid w:val="00267B1B"/>
    <w:rsid w:val="003D6632"/>
    <w:rsid w:val="003E153F"/>
    <w:rsid w:val="007B6D65"/>
    <w:rsid w:val="00837D1F"/>
    <w:rsid w:val="008511B2"/>
    <w:rsid w:val="008A2BE1"/>
    <w:rsid w:val="008E6C80"/>
    <w:rsid w:val="00A50045"/>
    <w:rsid w:val="00BC1242"/>
    <w:rsid w:val="00D10183"/>
    <w:rsid w:val="00F9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65"/>
    <w:pPr>
      <w:ind w:left="720"/>
      <w:contextualSpacing/>
    </w:pPr>
  </w:style>
  <w:style w:type="table" w:styleId="a4">
    <w:name w:val="Table Grid"/>
    <w:basedOn w:val="a1"/>
    <w:uiPriority w:val="59"/>
    <w:rsid w:val="0018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7</cp:revision>
  <dcterms:created xsi:type="dcterms:W3CDTF">2014-11-08T01:20:00Z</dcterms:created>
  <dcterms:modified xsi:type="dcterms:W3CDTF">2014-11-09T05:08:00Z</dcterms:modified>
</cp:coreProperties>
</file>