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3F" w:rsidRPr="0070046A" w:rsidRDefault="005A123F" w:rsidP="005A123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Самоанализ урока  геометрии </w:t>
      </w:r>
    </w:p>
    <w:p w:rsidR="005A123F" w:rsidRPr="0070046A" w:rsidRDefault="00054CDC" w:rsidP="005A123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>«Практические приложения</w:t>
      </w:r>
      <w:r w:rsidR="005A123F"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подобия</w:t>
      </w:r>
      <w:r w:rsidR="00386AC0"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треугольников</w:t>
      </w:r>
      <w:r w:rsidR="005A123F" w:rsidRPr="0070046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A123F" w:rsidRPr="0070046A" w:rsidRDefault="005A123F" w:rsidP="005A1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>класс:8</w:t>
      </w:r>
    </w:p>
    <w:p w:rsidR="005A123F" w:rsidRPr="0070046A" w:rsidRDefault="005A123F" w:rsidP="00577A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>Данный урок по главе «Подобные треугольники», первый урок  в блоке «Применение подобия». Далее следует продолжение блока с рассмотрением других практических способов применения подобия.</w:t>
      </w:r>
    </w:p>
    <w:p w:rsidR="005A123F" w:rsidRPr="0070046A" w:rsidRDefault="005A123F" w:rsidP="005A1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70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комплексного применения знаний</w:t>
      </w:r>
    </w:p>
    <w:p w:rsidR="005A123F" w:rsidRPr="0070046A" w:rsidRDefault="005A123F" w:rsidP="005A123F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5A123F" w:rsidRPr="0070046A" w:rsidRDefault="005A123F" w:rsidP="005A123F">
      <w:pPr>
        <w:ind w:left="375"/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>Планируя</w:t>
      </w:r>
      <w:r w:rsidR="00577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урок,   поставила перед собой следующие цели</w:t>
      </w:r>
      <w:r w:rsidR="00386AC0"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и задачи</w:t>
      </w:r>
      <w:r w:rsidRPr="007004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A123F" w:rsidRPr="0070046A" w:rsidRDefault="005A123F" w:rsidP="005A123F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70046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Образовательные</w:t>
      </w:r>
    </w:p>
    <w:p w:rsidR="005A123F" w:rsidRPr="0070046A" w:rsidRDefault="005A123F" w:rsidP="005A123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>показать применение подобия треугольников при проведении измерительных работ на местности;</w:t>
      </w:r>
    </w:p>
    <w:p w:rsidR="005A123F" w:rsidRPr="0070046A" w:rsidRDefault="005A123F" w:rsidP="005A123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>показать взаимосвязь теории с практикой;</w:t>
      </w:r>
    </w:p>
    <w:p w:rsidR="005A123F" w:rsidRPr="0070046A" w:rsidRDefault="005A123F" w:rsidP="005A123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>вырабатывать у учащихся навыки использования теории подобных треугольников при решении разнообразных задач.</w:t>
      </w:r>
    </w:p>
    <w:p w:rsidR="005A123F" w:rsidRPr="0070046A" w:rsidRDefault="005A123F" w:rsidP="005A123F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70046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Развивающие</w:t>
      </w:r>
    </w:p>
    <w:p w:rsidR="005A123F" w:rsidRPr="0070046A" w:rsidRDefault="005A123F" w:rsidP="005A123F">
      <w:pPr>
        <w:numPr>
          <w:ilvl w:val="0"/>
          <w:numId w:val="3"/>
        </w:numPr>
        <w:tabs>
          <w:tab w:val="left" w:pos="252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>повышать интерес учащихся к геометрии;</w:t>
      </w:r>
    </w:p>
    <w:p w:rsidR="005A123F" w:rsidRPr="0070046A" w:rsidRDefault="005A123F" w:rsidP="005A123F">
      <w:pPr>
        <w:numPr>
          <w:ilvl w:val="0"/>
          <w:numId w:val="3"/>
        </w:numPr>
        <w:tabs>
          <w:tab w:val="left" w:pos="252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>активизировать познавательную деятельность учащихся;</w:t>
      </w:r>
    </w:p>
    <w:p w:rsidR="005A123F" w:rsidRPr="0070046A" w:rsidRDefault="005A123F" w:rsidP="005A123F">
      <w:pPr>
        <w:numPr>
          <w:ilvl w:val="0"/>
          <w:numId w:val="3"/>
        </w:numPr>
        <w:tabs>
          <w:tab w:val="left" w:pos="252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качества мышления, характерные для математической деятельности и </w:t>
      </w:r>
      <w:proofErr w:type="gramStart"/>
      <w:r w:rsidRPr="0070046A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proofErr w:type="gramEnd"/>
      <w:r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для продуктивной жизни в обществе.</w:t>
      </w:r>
    </w:p>
    <w:p w:rsidR="005A123F" w:rsidRPr="0070046A" w:rsidRDefault="005A123F" w:rsidP="005A123F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70046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Воспитательные </w:t>
      </w:r>
    </w:p>
    <w:p w:rsidR="005A123F" w:rsidRPr="0070046A" w:rsidRDefault="005A123F" w:rsidP="005A123F">
      <w:pPr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>формировать умение работать в команде;</w:t>
      </w:r>
    </w:p>
    <w:p w:rsidR="005A123F" w:rsidRPr="0070046A" w:rsidRDefault="005A123F" w:rsidP="005A123F">
      <w:pPr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>воспитывать уверенность в общении.</w:t>
      </w:r>
    </w:p>
    <w:p w:rsidR="005A123F" w:rsidRPr="0070046A" w:rsidRDefault="005A123F" w:rsidP="005A123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>Считаю, что при построении схемы урока, я постаралась эти цели объединить, сделать комплексными.  Но приоритетными задачами оставались для меня достижение понимания обучающимися практической значимости полученных знаний.</w:t>
      </w:r>
    </w:p>
    <w:p w:rsidR="005A123F" w:rsidRPr="0070046A" w:rsidRDefault="005A123F" w:rsidP="005A123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>Структура урока была выстроена чётко по данному типу урока. Соблюдён алгоритм. То есть,  пройдены все этапы:</w:t>
      </w:r>
    </w:p>
    <w:p w:rsidR="00386AC0" w:rsidRPr="004B5A7A" w:rsidRDefault="005A123F" w:rsidP="004B5A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актуализация </w:t>
      </w:r>
      <w:r w:rsidR="0070046A" w:rsidRPr="0070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Pr="0070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необходимых для </w:t>
      </w:r>
      <w:r w:rsidR="0070046A" w:rsidRPr="0070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70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применения знаний;</w:t>
      </w:r>
    </w:p>
    <w:p w:rsidR="00386AC0" w:rsidRPr="004B5A7A" w:rsidRDefault="005A123F" w:rsidP="004B5A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знаний и способов деятельности;</w:t>
      </w:r>
    </w:p>
    <w:p w:rsidR="00386AC0" w:rsidRPr="004B5A7A" w:rsidRDefault="0070046A" w:rsidP="0038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универсальных учебных действий</w:t>
      </w:r>
      <w:r w:rsidR="005A123F" w:rsidRPr="0070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6AC0" w:rsidRPr="004B5A7A" w:rsidRDefault="005A123F" w:rsidP="004B5A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70046A" w:rsidRPr="0070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универсальных учебных действий</w:t>
      </w:r>
      <w:r w:rsidRPr="0070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123F" w:rsidRPr="0070046A" w:rsidRDefault="005A123F" w:rsidP="0070046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>Я постаралась обеспечить логическую связь между отдельными этапами, вопрос, поставленный в конце каждого этапа,  является задачей для следующего.</w:t>
      </w:r>
    </w:p>
    <w:p w:rsidR="005A123F" w:rsidRPr="0070046A" w:rsidRDefault="005A123F" w:rsidP="0070046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Главный акцент делается на то, чтобы ученик смог построить математическую модель реальной ситуации и, используя ранее полученные знания, смог решить задачу.</w:t>
      </w:r>
    </w:p>
    <w:p w:rsidR="005A123F" w:rsidRPr="0070046A" w:rsidRDefault="005A123F" w:rsidP="0070046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>В начале урока использовала фронтальную работу, которая позволила актуализировать знания учеников. Затем, была поставлена проблема</w:t>
      </w:r>
      <w:r w:rsidR="00386AC0"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позволила мотивировать </w:t>
      </w:r>
      <w:proofErr w:type="gramStart"/>
      <w:r w:rsidR="00386AC0" w:rsidRPr="0070046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386AC0"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на дальнейшую работу.</w:t>
      </w:r>
      <w:r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AC0"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Была </w:t>
      </w:r>
      <w:r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создана реальная ситуация, которую </w:t>
      </w:r>
      <w:proofErr w:type="gramStart"/>
      <w:r w:rsidRPr="0070046A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решали группой, проводя практическую работу. На этапе контроля знаний, ученики решали математические задачи с практическим содержанием</w:t>
      </w:r>
      <w:r w:rsidR="00386AC0" w:rsidRPr="0070046A">
        <w:rPr>
          <w:rFonts w:ascii="Times New Roman" w:hAnsi="Times New Roman" w:cs="Times New Roman"/>
          <w:color w:val="000000"/>
          <w:sz w:val="28"/>
          <w:szCs w:val="28"/>
        </w:rPr>
        <w:t>, встречающиеся  на государственной итоговой аттестации</w:t>
      </w:r>
      <w:r w:rsidRPr="0070046A">
        <w:rPr>
          <w:rFonts w:ascii="Times New Roman" w:hAnsi="Times New Roman" w:cs="Times New Roman"/>
          <w:color w:val="000000"/>
          <w:sz w:val="28"/>
          <w:szCs w:val="28"/>
        </w:rPr>
        <w:t>, работая в парах.</w:t>
      </w:r>
    </w:p>
    <w:p w:rsidR="005A123F" w:rsidRPr="0070046A" w:rsidRDefault="005A123F" w:rsidP="0070046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>Учебный кабинет на данном уроке стал площадкой для выполнения практическог</w:t>
      </w:r>
      <w:r w:rsidR="0070046A" w:rsidRPr="0070046A">
        <w:rPr>
          <w:rFonts w:ascii="Times New Roman" w:hAnsi="Times New Roman" w:cs="Times New Roman"/>
          <w:color w:val="000000"/>
          <w:sz w:val="28"/>
          <w:szCs w:val="28"/>
        </w:rPr>
        <w:t>о задания. На уроке использован</w:t>
      </w:r>
      <w:r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AC0"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интерактивный комплекс, который позволил повысить </w:t>
      </w:r>
      <w:r w:rsidR="0070046A" w:rsidRPr="0070046A">
        <w:rPr>
          <w:rFonts w:ascii="Times New Roman" w:hAnsi="Times New Roman" w:cs="Times New Roman"/>
          <w:color w:val="000000"/>
          <w:sz w:val="28"/>
          <w:szCs w:val="28"/>
        </w:rPr>
        <w:t>плотность</w:t>
      </w:r>
      <w:r w:rsidR="00386AC0"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урока и</w:t>
      </w:r>
      <w:r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</w:t>
      </w:r>
      <w:r w:rsidR="0070046A" w:rsidRPr="0070046A">
        <w:rPr>
          <w:rFonts w:ascii="Times New Roman" w:hAnsi="Times New Roman" w:cs="Times New Roman"/>
          <w:color w:val="000000"/>
          <w:sz w:val="28"/>
          <w:szCs w:val="28"/>
        </w:rPr>
        <w:t>ть наглядность.</w:t>
      </w:r>
    </w:p>
    <w:p w:rsidR="0070046A" w:rsidRPr="0070046A" w:rsidRDefault="0070046A" w:rsidP="004B5A7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практической работы мною был использован </w:t>
      </w:r>
      <w:proofErr w:type="spellStart"/>
      <w:r w:rsidRPr="0070046A">
        <w:rPr>
          <w:rFonts w:ascii="Times New Roman" w:hAnsi="Times New Roman" w:cs="Times New Roman"/>
          <w:color w:val="000000"/>
          <w:sz w:val="28"/>
          <w:szCs w:val="28"/>
        </w:rPr>
        <w:t>системно-деятельностный</w:t>
      </w:r>
      <w:proofErr w:type="spellEnd"/>
      <w:r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подход. Смена видов деятельности позволила избежать перегрузки обучающихся.</w:t>
      </w:r>
    </w:p>
    <w:p w:rsidR="005A123F" w:rsidRPr="0070046A" w:rsidRDefault="005A123F" w:rsidP="0070046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Заинтересованность обучающихся поддерживалась практической направленностью задач и нестандартным способом проведения измерений.</w:t>
      </w:r>
      <w:r w:rsidR="00386AC0"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А так же</w:t>
      </w:r>
      <w:r w:rsidR="00054CDC"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интересными историческими факта</w:t>
      </w:r>
      <w:r w:rsidR="00386AC0" w:rsidRPr="0070046A">
        <w:rPr>
          <w:rFonts w:ascii="Times New Roman" w:hAnsi="Times New Roman" w:cs="Times New Roman"/>
          <w:color w:val="000000"/>
          <w:sz w:val="28"/>
          <w:szCs w:val="28"/>
        </w:rPr>
        <w:t>ми.</w:t>
      </w:r>
    </w:p>
    <w:p w:rsidR="005A123F" w:rsidRPr="0070046A" w:rsidRDefault="005A123F" w:rsidP="0070046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>Я старалась расположить к себе детей, создать комфортные условия, используя интонацию, доброе отношение, улыбку. В критической ситуации настроила держать себя спокойно. Быть готовой к любому повороту событий.</w:t>
      </w:r>
    </w:p>
    <w:p w:rsidR="00054CDC" w:rsidRPr="0070046A" w:rsidRDefault="00577A84" w:rsidP="0070046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Египетские </w:t>
      </w:r>
      <w:r w:rsidR="00054CDC"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пирамиды, упоминание о которых прозвучало в начале урока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54CDC"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и пирамида, которая позволила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провести рефлексию знаний,</w:t>
      </w:r>
      <w:r w:rsidR="00054CDC"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явились неким опорным сигналом.</w:t>
      </w:r>
      <w:r w:rsidR="00054CDC"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0046A">
        <w:rPr>
          <w:rFonts w:ascii="Times New Roman" w:hAnsi="Times New Roman" w:cs="Times New Roman"/>
          <w:color w:val="000000"/>
          <w:sz w:val="28"/>
          <w:szCs w:val="28"/>
        </w:rPr>
        <w:t>адеюсь</w:t>
      </w:r>
      <w:r w:rsidR="00046F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="00046F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DC"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позволил детям запомнить практические способы измерения высот недосягаемого предмета и </w:t>
      </w:r>
      <w:r w:rsidR="00046FF8">
        <w:rPr>
          <w:rFonts w:ascii="Times New Roman" w:hAnsi="Times New Roman" w:cs="Times New Roman"/>
          <w:color w:val="000000"/>
          <w:sz w:val="28"/>
          <w:szCs w:val="28"/>
        </w:rPr>
        <w:t>при необходимости</w:t>
      </w:r>
      <w:r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DC" w:rsidRPr="0070046A">
        <w:rPr>
          <w:rFonts w:ascii="Times New Roman" w:hAnsi="Times New Roman" w:cs="Times New Roman"/>
          <w:color w:val="000000"/>
          <w:sz w:val="28"/>
          <w:szCs w:val="28"/>
        </w:rPr>
        <w:t>применят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54CDC"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4CDC" w:rsidRPr="00700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123F" w:rsidRPr="0070046A" w:rsidRDefault="005A123F" w:rsidP="005A123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6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Считаю, что поставленные цели </w:t>
      </w:r>
      <w:r w:rsidR="0070046A">
        <w:rPr>
          <w:rFonts w:ascii="Times New Roman" w:hAnsi="Times New Roman" w:cs="Times New Roman"/>
          <w:color w:val="000000"/>
          <w:sz w:val="28"/>
          <w:szCs w:val="28"/>
        </w:rPr>
        <w:t>достигнуты</w:t>
      </w:r>
      <w:r w:rsidRPr="007004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46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E6662" w:rsidRPr="0070046A" w:rsidRDefault="001E6662">
      <w:pPr>
        <w:rPr>
          <w:color w:val="000000"/>
        </w:rPr>
      </w:pPr>
    </w:p>
    <w:sectPr w:rsidR="001E6662" w:rsidRPr="0070046A" w:rsidSect="004B5A7A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FE6" w:rsidRDefault="007B0FE6" w:rsidP="0070046A">
      <w:pPr>
        <w:spacing w:after="0" w:line="240" w:lineRule="auto"/>
      </w:pPr>
      <w:r>
        <w:separator/>
      </w:r>
    </w:p>
  </w:endnote>
  <w:endnote w:type="continuationSeparator" w:id="1">
    <w:p w:rsidR="007B0FE6" w:rsidRDefault="007B0FE6" w:rsidP="0070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01F" w:rsidRPr="003C501F" w:rsidRDefault="003C501F">
    <w:pPr>
      <w:pStyle w:val="a8"/>
      <w:rPr>
        <w:rFonts w:ascii="Times New Roman" w:hAnsi="Times New Roman" w:cs="Times New Roman"/>
        <w:sz w:val="28"/>
        <w:szCs w:val="28"/>
      </w:rPr>
    </w:pPr>
    <w:r w:rsidRPr="003C501F">
      <w:rPr>
        <w:rFonts w:ascii="Times New Roman" w:hAnsi="Times New Roman" w:cs="Times New Roman"/>
        <w:sz w:val="28"/>
        <w:szCs w:val="28"/>
      </w:rPr>
      <w:t xml:space="preserve">ЗАВЕРЯЮ.  Директор школы                                Е.Н. Поликарпова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FE6" w:rsidRDefault="007B0FE6" w:rsidP="0070046A">
      <w:pPr>
        <w:spacing w:after="0" w:line="240" w:lineRule="auto"/>
      </w:pPr>
      <w:r>
        <w:separator/>
      </w:r>
    </w:p>
  </w:footnote>
  <w:footnote w:type="continuationSeparator" w:id="1">
    <w:p w:rsidR="007B0FE6" w:rsidRDefault="007B0FE6" w:rsidP="00700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935"/>
    <w:multiLevelType w:val="multilevel"/>
    <w:tmpl w:val="85E4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51622"/>
    <w:multiLevelType w:val="hybridMultilevel"/>
    <w:tmpl w:val="89D8AB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620F0"/>
    <w:multiLevelType w:val="hybridMultilevel"/>
    <w:tmpl w:val="C47C5D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23F"/>
    <w:rsid w:val="00046FF8"/>
    <w:rsid w:val="00054CDC"/>
    <w:rsid w:val="001E6662"/>
    <w:rsid w:val="00386AC0"/>
    <w:rsid w:val="003C501F"/>
    <w:rsid w:val="004B5A7A"/>
    <w:rsid w:val="00577A84"/>
    <w:rsid w:val="005A123F"/>
    <w:rsid w:val="00665673"/>
    <w:rsid w:val="0070046A"/>
    <w:rsid w:val="00786073"/>
    <w:rsid w:val="007B0FE6"/>
    <w:rsid w:val="00A1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2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6AC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0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046A"/>
  </w:style>
  <w:style w:type="paragraph" w:styleId="a8">
    <w:name w:val="footer"/>
    <w:basedOn w:val="a"/>
    <w:link w:val="a9"/>
    <w:uiPriority w:val="99"/>
    <w:semiHidden/>
    <w:unhideWhenUsed/>
    <w:rsid w:val="0070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0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cp:lastPrinted>2014-10-25T08:46:00Z</cp:lastPrinted>
  <dcterms:created xsi:type="dcterms:W3CDTF">2014-02-24T04:10:00Z</dcterms:created>
  <dcterms:modified xsi:type="dcterms:W3CDTF">2014-10-25T08:51:00Z</dcterms:modified>
</cp:coreProperties>
</file>