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075" w:rsidRDefault="007B7075" w:rsidP="007B707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7B7075">
        <w:rPr>
          <w:rFonts w:ascii="Times New Roman" w:hAnsi="Times New Roman" w:cs="Times New Roman"/>
          <w:b/>
          <w:bCs/>
          <w:sz w:val="28"/>
          <w:szCs w:val="28"/>
        </w:rPr>
        <w:t>Компетентностно-ориентированный</w:t>
      </w:r>
      <w:proofErr w:type="spellEnd"/>
      <w:r w:rsidRPr="007B7075">
        <w:rPr>
          <w:rFonts w:ascii="Times New Roman" w:hAnsi="Times New Roman" w:cs="Times New Roman"/>
          <w:b/>
          <w:bCs/>
          <w:sz w:val="28"/>
          <w:szCs w:val="28"/>
        </w:rPr>
        <w:t xml:space="preserve"> подход </w:t>
      </w:r>
    </w:p>
    <w:p w:rsidR="00A11719" w:rsidRDefault="007B7075" w:rsidP="007B707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7075">
        <w:rPr>
          <w:rFonts w:ascii="Times New Roman" w:hAnsi="Times New Roman" w:cs="Times New Roman"/>
          <w:b/>
          <w:bCs/>
          <w:sz w:val="28"/>
          <w:szCs w:val="28"/>
        </w:rPr>
        <w:t>как средство повыш</w:t>
      </w:r>
      <w:r w:rsidR="00636065">
        <w:rPr>
          <w:rFonts w:ascii="Times New Roman" w:hAnsi="Times New Roman" w:cs="Times New Roman"/>
          <w:b/>
          <w:bCs/>
          <w:sz w:val="28"/>
          <w:szCs w:val="28"/>
        </w:rPr>
        <w:t>ения мотивации к изучению иностранн</w:t>
      </w:r>
      <w:r w:rsidRPr="007B7075">
        <w:rPr>
          <w:rFonts w:ascii="Times New Roman" w:hAnsi="Times New Roman" w:cs="Times New Roman"/>
          <w:b/>
          <w:bCs/>
          <w:sz w:val="28"/>
          <w:szCs w:val="28"/>
        </w:rPr>
        <w:t>ого языка</w:t>
      </w:r>
    </w:p>
    <w:p w:rsidR="007B7075" w:rsidRDefault="007B7075" w:rsidP="007B707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Пясецкая Марина Юрьевна</w:t>
      </w:r>
    </w:p>
    <w:p w:rsidR="007B7075" w:rsidRDefault="007B7075" w:rsidP="007B7075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МБОУ СОШ №7</w:t>
      </w:r>
    </w:p>
    <w:p w:rsidR="00450035" w:rsidRDefault="007B7075" w:rsidP="00450035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Межкультурные контакты в современном обществе и стремление сделать эти контакты максимально эффективными открывают новые возможности для личностного развития учащихся. Иноязычная культура передается и развивается через общение, посредством которого осуществляется формирование общества и обеспечивается взаимопонимание между его членами. Для повышения качества и действенности иноязычного общения требуются новые подходы. Наиболее эффективным является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компетентностный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подход, так как он способствует формированию ключевых компетенций, одной из основных целей обновления содержания образования.</w:t>
      </w:r>
      <w:r w:rsidR="004A476B">
        <w:rPr>
          <w:rFonts w:ascii="Times New Roman" w:hAnsi="Times New Roman" w:cs="Times New Roman"/>
          <w:bCs/>
          <w:sz w:val="28"/>
          <w:szCs w:val="28"/>
        </w:rPr>
        <w:t xml:space="preserve"> Формирование одной из важных компетенций при обучении иностранному языку – коммуникативной компетенции происходит поэтапно с помощью игровых технологий и дискуссий. Что, прежде всего, необходимо для формирования коммуникативной компетенции у </w:t>
      </w:r>
      <w:proofErr w:type="gramStart"/>
      <w:r w:rsidR="004A476B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="004A476B">
        <w:rPr>
          <w:rFonts w:ascii="Times New Roman" w:hAnsi="Times New Roman" w:cs="Times New Roman"/>
          <w:bCs/>
          <w:sz w:val="28"/>
          <w:szCs w:val="28"/>
        </w:rPr>
        <w:t xml:space="preserve">? </w:t>
      </w:r>
      <w:r w:rsidR="004A476B" w:rsidRPr="004A476B">
        <w:rPr>
          <w:rFonts w:ascii="Times New Roman" w:hAnsi="Times New Roman" w:cs="Times New Roman"/>
          <w:bCs/>
          <w:sz w:val="28"/>
          <w:szCs w:val="28"/>
        </w:rPr>
        <w:t>Любая познавательная деятельность наряду с операционными компонентами (знания, умения и навыки) включает и мотивационные (мотив, интерес, отношение)</w:t>
      </w:r>
      <w:r w:rsidR="004A476B">
        <w:rPr>
          <w:rFonts w:ascii="Times New Roman" w:hAnsi="Times New Roman" w:cs="Times New Roman"/>
          <w:bCs/>
          <w:sz w:val="28"/>
          <w:szCs w:val="28"/>
        </w:rPr>
        <w:t>.</w:t>
      </w:r>
      <w:r w:rsidR="00450035">
        <w:rPr>
          <w:rFonts w:ascii="Times New Roman" w:hAnsi="Times New Roman" w:cs="Times New Roman"/>
          <w:bCs/>
          <w:sz w:val="28"/>
          <w:szCs w:val="28"/>
        </w:rPr>
        <w:t xml:space="preserve">  Именно мотивационные компоненты определяют для учащегося значимость того, что им познается и усваивается, его отношение к учебной деятельности, ее содержанию, способам выполнения и результатам деятельности. Именно </w:t>
      </w:r>
      <w:r w:rsidR="00450035" w:rsidRPr="00450035">
        <w:rPr>
          <w:rFonts w:ascii="Times New Roman" w:hAnsi="Times New Roman" w:cs="Times New Roman"/>
          <w:bCs/>
          <w:iCs/>
          <w:sz w:val="28"/>
          <w:szCs w:val="28"/>
        </w:rPr>
        <w:t>мотивация</w:t>
      </w:r>
      <w:r w:rsidR="00450035" w:rsidRPr="00450035">
        <w:rPr>
          <w:rFonts w:ascii="Times New Roman" w:hAnsi="Times New Roman" w:cs="Times New Roman"/>
          <w:bCs/>
          <w:sz w:val="28"/>
          <w:szCs w:val="28"/>
        </w:rPr>
        <w:t xml:space="preserve"> – главный источник активности и источник направленности личности, в результате чего и возникает активность. </w:t>
      </w:r>
      <w:r w:rsidR="00450035">
        <w:rPr>
          <w:rFonts w:ascii="Times New Roman" w:hAnsi="Times New Roman" w:cs="Times New Roman"/>
          <w:bCs/>
          <w:sz w:val="28"/>
          <w:szCs w:val="28"/>
        </w:rPr>
        <w:t>Для достижения поставленной цели желания и влечения недостаточно, необходим еще и объект, который, отвечая потребности, явился бы побудителем деятельности, придал бы определенную направленность, то есть необходим мотив.</w:t>
      </w:r>
      <w:r w:rsidR="004B4670">
        <w:rPr>
          <w:rFonts w:ascii="Times New Roman" w:hAnsi="Times New Roman" w:cs="Times New Roman"/>
          <w:bCs/>
          <w:sz w:val="28"/>
          <w:szCs w:val="28"/>
        </w:rPr>
        <w:t xml:space="preserve">  Итак, первоочередным условием формирования </w:t>
      </w:r>
      <w:r w:rsidR="004B4670">
        <w:rPr>
          <w:rFonts w:ascii="Times New Roman" w:hAnsi="Times New Roman" w:cs="Times New Roman"/>
          <w:bCs/>
          <w:sz w:val="28"/>
          <w:szCs w:val="28"/>
        </w:rPr>
        <w:lastRenderedPageBreak/>
        <w:t>коммуникативной компетенции и повышения интереса к предмету «</w:t>
      </w:r>
      <w:r w:rsidR="00D3236E">
        <w:rPr>
          <w:rFonts w:ascii="Times New Roman" w:hAnsi="Times New Roman" w:cs="Times New Roman"/>
          <w:bCs/>
          <w:sz w:val="28"/>
          <w:szCs w:val="28"/>
        </w:rPr>
        <w:t>иностранный</w:t>
      </w:r>
      <w:r w:rsidR="004B4670">
        <w:rPr>
          <w:rFonts w:ascii="Times New Roman" w:hAnsi="Times New Roman" w:cs="Times New Roman"/>
          <w:bCs/>
          <w:sz w:val="28"/>
          <w:szCs w:val="28"/>
        </w:rPr>
        <w:t xml:space="preserve"> язык» является формирование мотивации – мотивации коммуникативной. </w:t>
      </w:r>
      <w:r w:rsidR="00CE7114">
        <w:rPr>
          <w:rFonts w:ascii="Times New Roman" w:hAnsi="Times New Roman" w:cs="Times New Roman"/>
          <w:bCs/>
          <w:sz w:val="28"/>
          <w:szCs w:val="28"/>
        </w:rPr>
        <w:t xml:space="preserve"> Какими средствами этого можно достигнуть?  Основным средством формирования  компетенций выступают современные образовательные технологии, эффективные формы и методы обучения, то есть </w:t>
      </w:r>
      <w:proofErr w:type="spellStart"/>
      <w:r w:rsidR="00CE7114">
        <w:rPr>
          <w:rFonts w:ascii="Times New Roman" w:hAnsi="Times New Roman" w:cs="Times New Roman"/>
          <w:bCs/>
          <w:sz w:val="28"/>
          <w:szCs w:val="28"/>
        </w:rPr>
        <w:t>компетентностно-ориентированное</w:t>
      </w:r>
      <w:proofErr w:type="spellEnd"/>
      <w:r w:rsidR="00CE7114">
        <w:rPr>
          <w:rFonts w:ascii="Times New Roman" w:hAnsi="Times New Roman" w:cs="Times New Roman"/>
          <w:bCs/>
          <w:sz w:val="28"/>
          <w:szCs w:val="28"/>
        </w:rPr>
        <w:t xml:space="preserve"> обучение. </w:t>
      </w:r>
      <w:proofErr w:type="spellStart"/>
      <w:r w:rsidR="00CE7114">
        <w:rPr>
          <w:rFonts w:ascii="Times New Roman" w:hAnsi="Times New Roman" w:cs="Times New Roman"/>
          <w:bCs/>
          <w:sz w:val="28"/>
          <w:szCs w:val="28"/>
        </w:rPr>
        <w:t>Компетентностно-ориентированное</w:t>
      </w:r>
      <w:proofErr w:type="spellEnd"/>
      <w:r w:rsidR="00CE7114">
        <w:rPr>
          <w:rFonts w:ascii="Times New Roman" w:hAnsi="Times New Roman" w:cs="Times New Roman"/>
          <w:bCs/>
          <w:sz w:val="28"/>
          <w:szCs w:val="28"/>
        </w:rPr>
        <w:t xml:space="preserve"> обучение является перспективным, потому что при таком подходе деятельность приобретает исследовательский и проектно-ориентированный характер, и сама становится предметом усвоения.</w:t>
      </w:r>
      <w:r w:rsidR="00F5126A">
        <w:rPr>
          <w:rFonts w:ascii="Times New Roman" w:hAnsi="Times New Roman" w:cs="Times New Roman"/>
          <w:bCs/>
          <w:sz w:val="28"/>
          <w:szCs w:val="28"/>
        </w:rPr>
        <w:t xml:space="preserve"> Перечень </w:t>
      </w:r>
      <w:proofErr w:type="spellStart"/>
      <w:r w:rsidR="00F5126A">
        <w:rPr>
          <w:rFonts w:ascii="Times New Roman" w:hAnsi="Times New Roman" w:cs="Times New Roman"/>
          <w:bCs/>
          <w:sz w:val="28"/>
          <w:szCs w:val="28"/>
        </w:rPr>
        <w:t>компетентностных</w:t>
      </w:r>
      <w:proofErr w:type="spellEnd"/>
      <w:r w:rsidR="00F5126A">
        <w:rPr>
          <w:rFonts w:ascii="Times New Roman" w:hAnsi="Times New Roman" w:cs="Times New Roman"/>
          <w:bCs/>
          <w:sz w:val="28"/>
          <w:szCs w:val="28"/>
        </w:rPr>
        <w:t xml:space="preserve"> средств зависит от позиции учителя, а формирование компетенций от активности учащихся. </w:t>
      </w:r>
      <w:r w:rsidR="00DC735F">
        <w:rPr>
          <w:rFonts w:ascii="Times New Roman" w:hAnsi="Times New Roman" w:cs="Times New Roman"/>
          <w:bCs/>
          <w:sz w:val="28"/>
          <w:szCs w:val="28"/>
        </w:rPr>
        <w:t xml:space="preserve">Наиболее эффективными технологиями выступают личностно-ориентированные: метод проектов, проблемное обучение, игровые технологии, интерактивное обучение в парах или в малых группах. </w:t>
      </w:r>
      <w:r w:rsidR="007707BA" w:rsidRPr="007707BA">
        <w:rPr>
          <w:rFonts w:ascii="Times New Roman" w:hAnsi="Times New Roman" w:cs="Times New Roman"/>
          <w:bCs/>
          <w:iCs/>
          <w:sz w:val="28"/>
          <w:szCs w:val="28"/>
        </w:rPr>
        <w:t>Личностно-ориентированные технологии</w:t>
      </w:r>
      <w:r w:rsidR="00D3236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707BA" w:rsidRPr="007707BA">
        <w:rPr>
          <w:rFonts w:ascii="Times New Roman" w:hAnsi="Times New Roman" w:cs="Times New Roman"/>
          <w:bCs/>
          <w:sz w:val="28"/>
          <w:szCs w:val="28"/>
        </w:rPr>
        <w:t xml:space="preserve">прививают учащимся трудолюбие, формируют ответственность за работу, у них развиваются творческие способности, повышается мотивация к дальнейшей работе над проектами и во внеурочной деятельности. Эффективные формы и методы </w:t>
      </w:r>
      <w:proofErr w:type="spellStart"/>
      <w:r w:rsidR="007707BA" w:rsidRPr="007707BA">
        <w:rPr>
          <w:rFonts w:ascii="Times New Roman" w:hAnsi="Times New Roman" w:cs="Times New Roman"/>
          <w:bCs/>
          <w:sz w:val="28"/>
          <w:szCs w:val="28"/>
        </w:rPr>
        <w:t>компетентностно-ориентированного</w:t>
      </w:r>
      <w:proofErr w:type="spellEnd"/>
      <w:r w:rsidR="007707BA" w:rsidRPr="007707BA">
        <w:rPr>
          <w:rFonts w:ascii="Times New Roman" w:hAnsi="Times New Roman" w:cs="Times New Roman"/>
          <w:bCs/>
          <w:sz w:val="28"/>
          <w:szCs w:val="28"/>
        </w:rPr>
        <w:t xml:space="preserve"> обучения иностранному языку способствуют формированию умений и навыков, непосредственно сопряженных с опытом их примен</w:t>
      </w:r>
      <w:r w:rsidR="007707BA">
        <w:rPr>
          <w:rFonts w:ascii="Times New Roman" w:hAnsi="Times New Roman" w:cs="Times New Roman"/>
          <w:bCs/>
          <w:sz w:val="28"/>
          <w:szCs w:val="28"/>
        </w:rPr>
        <w:t>ения в жизненных ситуациях, то есть</w:t>
      </w:r>
      <w:r w:rsidR="007707BA" w:rsidRPr="007707BA">
        <w:rPr>
          <w:rFonts w:ascii="Times New Roman" w:hAnsi="Times New Roman" w:cs="Times New Roman"/>
          <w:bCs/>
          <w:sz w:val="28"/>
          <w:szCs w:val="28"/>
        </w:rPr>
        <w:t xml:space="preserve"> компетенций.</w:t>
      </w:r>
      <w:r w:rsidR="0075437A">
        <w:rPr>
          <w:rFonts w:ascii="Times New Roman" w:hAnsi="Times New Roman" w:cs="Times New Roman"/>
          <w:bCs/>
          <w:sz w:val="28"/>
          <w:szCs w:val="28"/>
        </w:rPr>
        <w:t xml:space="preserve"> Эффективности обучения способствует использование дополнительных учебных пособий, </w:t>
      </w:r>
      <w:proofErr w:type="gramStart"/>
      <w:r w:rsidR="0075437A">
        <w:rPr>
          <w:rFonts w:ascii="Times New Roman" w:hAnsi="Times New Roman" w:cs="Times New Roman"/>
          <w:bCs/>
          <w:sz w:val="28"/>
          <w:szCs w:val="28"/>
        </w:rPr>
        <w:t>аудио-визуальных</w:t>
      </w:r>
      <w:proofErr w:type="gramEnd"/>
      <w:r w:rsidR="0075437A">
        <w:rPr>
          <w:rFonts w:ascii="Times New Roman" w:hAnsi="Times New Roman" w:cs="Times New Roman"/>
          <w:bCs/>
          <w:sz w:val="28"/>
          <w:szCs w:val="28"/>
        </w:rPr>
        <w:t xml:space="preserve"> и мультимедийных средств обучения. </w:t>
      </w:r>
      <w:r w:rsidR="008E0D67">
        <w:rPr>
          <w:rFonts w:ascii="Times New Roman" w:hAnsi="Times New Roman" w:cs="Times New Roman"/>
          <w:bCs/>
          <w:sz w:val="28"/>
          <w:szCs w:val="28"/>
        </w:rPr>
        <w:t xml:space="preserve">Информационно-коммуникативные технологии (ИКТ) являются одним из важнейших компонентов </w:t>
      </w:r>
      <w:proofErr w:type="spellStart"/>
      <w:r w:rsidR="008E0D67">
        <w:rPr>
          <w:rFonts w:ascii="Times New Roman" w:hAnsi="Times New Roman" w:cs="Times New Roman"/>
          <w:bCs/>
          <w:sz w:val="28"/>
          <w:szCs w:val="28"/>
        </w:rPr>
        <w:t>компетентностного</w:t>
      </w:r>
      <w:proofErr w:type="spellEnd"/>
      <w:r w:rsidR="008E0D67">
        <w:rPr>
          <w:rFonts w:ascii="Times New Roman" w:hAnsi="Times New Roman" w:cs="Times New Roman"/>
          <w:bCs/>
          <w:sz w:val="28"/>
          <w:szCs w:val="28"/>
        </w:rPr>
        <w:t xml:space="preserve"> подхода к обучению немецкого языка.  ИКТ используется учителем для поиска, систематизации и визуализации информации из сети Интернет, обработки данных конкурсов, олимпиад, мониторинга результатов в учебной деятельности обучающихся. В режиме </w:t>
      </w:r>
      <w:r w:rsidR="008E0D67">
        <w:rPr>
          <w:rFonts w:ascii="Times New Roman" w:hAnsi="Times New Roman" w:cs="Times New Roman"/>
          <w:bCs/>
          <w:sz w:val="28"/>
          <w:szCs w:val="28"/>
          <w:lang w:val="en-US"/>
        </w:rPr>
        <w:t>on</w:t>
      </w:r>
      <w:r w:rsidR="008E0D67" w:rsidRPr="008E0D67">
        <w:rPr>
          <w:rFonts w:ascii="Times New Roman" w:hAnsi="Times New Roman" w:cs="Times New Roman"/>
          <w:bCs/>
          <w:sz w:val="28"/>
          <w:szCs w:val="28"/>
        </w:rPr>
        <w:t>-</w:t>
      </w:r>
      <w:r w:rsidR="008E0D67">
        <w:rPr>
          <w:rFonts w:ascii="Times New Roman" w:hAnsi="Times New Roman" w:cs="Times New Roman"/>
          <w:bCs/>
          <w:sz w:val="28"/>
          <w:szCs w:val="28"/>
          <w:lang w:val="en-US"/>
        </w:rPr>
        <w:t>line</w:t>
      </w:r>
      <w:r w:rsidR="008E0D67">
        <w:rPr>
          <w:rFonts w:ascii="Times New Roman" w:hAnsi="Times New Roman" w:cs="Times New Roman"/>
          <w:bCs/>
          <w:sz w:val="28"/>
          <w:szCs w:val="28"/>
        </w:rPr>
        <w:t xml:space="preserve"> проводятся игровые занятия, виртуальные экскурсии по городам страны изучаемого языка. </w:t>
      </w:r>
      <w:r w:rsidR="00D64716">
        <w:rPr>
          <w:rFonts w:ascii="Times New Roman" w:hAnsi="Times New Roman" w:cs="Times New Roman"/>
          <w:bCs/>
          <w:sz w:val="28"/>
          <w:szCs w:val="28"/>
        </w:rPr>
        <w:t>С применением ИКТ повышается уровень</w:t>
      </w:r>
      <w:r w:rsidR="00D3236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64716" w:rsidRPr="00D64716">
        <w:rPr>
          <w:rFonts w:ascii="Times New Roman" w:hAnsi="Times New Roman" w:cs="Times New Roman"/>
          <w:bCs/>
          <w:sz w:val="28"/>
          <w:szCs w:val="28"/>
        </w:rPr>
        <w:lastRenderedPageBreak/>
        <w:t>внутренней мотивации к предмету (познавательный, самообразования)</w:t>
      </w:r>
      <w:r w:rsidR="00D64716">
        <w:rPr>
          <w:rFonts w:ascii="Times New Roman" w:hAnsi="Times New Roman" w:cs="Times New Roman"/>
          <w:bCs/>
          <w:sz w:val="28"/>
          <w:szCs w:val="28"/>
        </w:rPr>
        <w:t>, повышается качество</w:t>
      </w:r>
      <w:r w:rsidR="00D3236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64716" w:rsidRPr="00D64716">
        <w:rPr>
          <w:rFonts w:ascii="Times New Roman" w:hAnsi="Times New Roman" w:cs="Times New Roman"/>
          <w:bCs/>
          <w:sz w:val="28"/>
          <w:szCs w:val="28"/>
        </w:rPr>
        <w:t>обучености</w:t>
      </w:r>
      <w:proofErr w:type="spellEnd"/>
      <w:r w:rsidR="00D64716">
        <w:rPr>
          <w:rFonts w:ascii="Times New Roman" w:hAnsi="Times New Roman" w:cs="Times New Roman"/>
          <w:bCs/>
          <w:sz w:val="28"/>
          <w:szCs w:val="28"/>
        </w:rPr>
        <w:t>, увеличивается число участников предметных олимпиад, расширяется кругозор</w:t>
      </w:r>
      <w:r w:rsidR="00D64716" w:rsidRPr="00D64716">
        <w:rPr>
          <w:rFonts w:ascii="Times New Roman" w:hAnsi="Times New Roman" w:cs="Times New Roman"/>
          <w:bCs/>
          <w:sz w:val="28"/>
          <w:szCs w:val="28"/>
        </w:rPr>
        <w:t xml:space="preserve"> учащихся</w:t>
      </w:r>
      <w:r w:rsidR="00D64716">
        <w:rPr>
          <w:rFonts w:ascii="Times New Roman" w:hAnsi="Times New Roman" w:cs="Times New Roman"/>
          <w:bCs/>
          <w:sz w:val="28"/>
          <w:szCs w:val="28"/>
        </w:rPr>
        <w:t>, учащиеся совершенствуют навыки</w:t>
      </w:r>
      <w:r w:rsidR="00D64716" w:rsidRPr="00D64716">
        <w:rPr>
          <w:rFonts w:ascii="Times New Roman" w:hAnsi="Times New Roman" w:cs="Times New Roman"/>
          <w:bCs/>
          <w:sz w:val="28"/>
          <w:szCs w:val="28"/>
        </w:rPr>
        <w:t xml:space="preserve"> работы на компьютере</w:t>
      </w:r>
      <w:r w:rsidR="00D6471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B10C5">
        <w:rPr>
          <w:rFonts w:ascii="Times New Roman" w:hAnsi="Times New Roman" w:cs="Times New Roman"/>
          <w:bCs/>
          <w:sz w:val="28"/>
          <w:szCs w:val="28"/>
        </w:rPr>
        <w:t>При обучении иностра</w:t>
      </w:r>
      <w:r w:rsidR="00504EBF">
        <w:rPr>
          <w:rFonts w:ascii="Times New Roman" w:hAnsi="Times New Roman" w:cs="Times New Roman"/>
          <w:bCs/>
          <w:sz w:val="28"/>
          <w:szCs w:val="28"/>
        </w:rPr>
        <w:t xml:space="preserve">нному языку </w:t>
      </w:r>
      <w:r w:rsidR="006B10C5">
        <w:rPr>
          <w:rFonts w:ascii="Times New Roman" w:hAnsi="Times New Roman" w:cs="Times New Roman"/>
          <w:bCs/>
          <w:sz w:val="28"/>
          <w:szCs w:val="28"/>
        </w:rPr>
        <w:t>выбор эффективных образовательных технологий имеет свою специфику и отвечает некоторым требованиям: соответствовать целям обучения, развивать межкультурную коммуникацию на основе принципа диалога культур, учитывать перспективное применение изучаемого языка в будущей профессиональной деятельности, обеспечивать результативность применения технологий с учетом особенностей и способностей учащихся.</w:t>
      </w:r>
    </w:p>
    <w:p w:rsidR="00D3236E" w:rsidRDefault="00D3236E" w:rsidP="00D3236E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D3236E" w:rsidRDefault="00D3236E" w:rsidP="00D3236E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D3236E" w:rsidRDefault="00D3236E" w:rsidP="00D3236E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:rsidR="00557E25" w:rsidRDefault="00122ABA" w:rsidP="00D3236E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Примечания</w:t>
      </w:r>
    </w:p>
    <w:p w:rsidR="0021374C" w:rsidRPr="00122ABA" w:rsidRDefault="004D5A39" w:rsidP="00122ABA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22ABA">
        <w:rPr>
          <w:rFonts w:ascii="Times New Roman" w:hAnsi="Times New Roman" w:cs="Times New Roman"/>
          <w:bCs/>
          <w:sz w:val="28"/>
          <w:szCs w:val="28"/>
        </w:rPr>
        <w:t>Блинова</w:t>
      </w:r>
      <w:proofErr w:type="spellEnd"/>
      <w:r w:rsidRPr="00122ABA">
        <w:rPr>
          <w:rFonts w:ascii="Times New Roman" w:hAnsi="Times New Roman" w:cs="Times New Roman"/>
          <w:bCs/>
          <w:sz w:val="28"/>
          <w:szCs w:val="28"/>
        </w:rPr>
        <w:t xml:space="preserve"> В.И., Сергеев И.С. Как реализовать </w:t>
      </w:r>
      <w:proofErr w:type="spellStart"/>
      <w:r w:rsidRPr="00122ABA">
        <w:rPr>
          <w:rFonts w:ascii="Times New Roman" w:hAnsi="Times New Roman" w:cs="Times New Roman"/>
          <w:bCs/>
          <w:sz w:val="28"/>
          <w:szCs w:val="28"/>
        </w:rPr>
        <w:t>компетентностный</w:t>
      </w:r>
      <w:proofErr w:type="spellEnd"/>
      <w:r w:rsidRPr="00122ABA">
        <w:rPr>
          <w:rFonts w:ascii="Times New Roman" w:hAnsi="Times New Roman" w:cs="Times New Roman"/>
          <w:bCs/>
          <w:sz w:val="28"/>
          <w:szCs w:val="28"/>
        </w:rPr>
        <w:t xml:space="preserve"> подход на уроке и во внеурочной деятельности: практическое пособие. М: АРКТИ, 2007.</w:t>
      </w:r>
    </w:p>
    <w:p w:rsidR="00D3236E" w:rsidRPr="00D3236E" w:rsidRDefault="004D5A39" w:rsidP="00D3236E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2ABA">
        <w:rPr>
          <w:rFonts w:ascii="Times New Roman" w:hAnsi="Times New Roman" w:cs="Times New Roman"/>
          <w:bCs/>
          <w:sz w:val="28"/>
          <w:szCs w:val="28"/>
        </w:rPr>
        <w:t xml:space="preserve">Лебедев О.Е. </w:t>
      </w:r>
      <w:proofErr w:type="spellStart"/>
      <w:r w:rsidRPr="00122ABA">
        <w:rPr>
          <w:rFonts w:ascii="Times New Roman" w:hAnsi="Times New Roman" w:cs="Times New Roman"/>
          <w:bCs/>
          <w:sz w:val="28"/>
          <w:szCs w:val="28"/>
        </w:rPr>
        <w:t>Компетентностный</w:t>
      </w:r>
      <w:proofErr w:type="spellEnd"/>
      <w:r w:rsidRPr="00122ABA">
        <w:rPr>
          <w:rFonts w:ascii="Times New Roman" w:hAnsi="Times New Roman" w:cs="Times New Roman"/>
          <w:bCs/>
          <w:sz w:val="28"/>
          <w:szCs w:val="28"/>
        </w:rPr>
        <w:t xml:space="preserve"> подход в образовании. Школьные технологии – 2009</w:t>
      </w:r>
      <w:r w:rsidR="00D3236E">
        <w:rPr>
          <w:rFonts w:ascii="Times New Roman" w:hAnsi="Times New Roman" w:cs="Times New Roman"/>
          <w:bCs/>
          <w:sz w:val="28"/>
          <w:szCs w:val="28"/>
        </w:rPr>
        <w:t>.</w:t>
      </w:r>
    </w:p>
    <w:p w:rsidR="00122ABA" w:rsidRPr="00D3236E" w:rsidRDefault="00122ABA" w:rsidP="00D3236E">
      <w:pPr>
        <w:spacing w:line="36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7E25" w:rsidRPr="004D5A39" w:rsidRDefault="00557E25" w:rsidP="00557E25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7E25" w:rsidRPr="004D5A39" w:rsidRDefault="00557E25" w:rsidP="00557E25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7E25" w:rsidRPr="00902BAA" w:rsidRDefault="00557E25" w:rsidP="00902BAA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de-DE"/>
        </w:rPr>
      </w:pPr>
    </w:p>
    <w:p w:rsidR="007B7075" w:rsidRPr="00902BAA" w:rsidRDefault="007B7075" w:rsidP="007B70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sectPr w:rsidR="007B7075" w:rsidRPr="00902BAA" w:rsidSect="00440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C5489"/>
    <w:multiLevelType w:val="multilevel"/>
    <w:tmpl w:val="C96E0D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CA6E43"/>
    <w:multiLevelType w:val="hybridMultilevel"/>
    <w:tmpl w:val="9FAC2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1878F4"/>
    <w:multiLevelType w:val="hybridMultilevel"/>
    <w:tmpl w:val="F906EAB2"/>
    <w:lvl w:ilvl="0" w:tplc="467C7E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6422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044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4E42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F6D6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0E1B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F489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5824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CCC2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7075"/>
    <w:rsid w:val="00013431"/>
    <w:rsid w:val="00122ABA"/>
    <w:rsid w:val="0021374C"/>
    <w:rsid w:val="002E3F4A"/>
    <w:rsid w:val="00440FB3"/>
    <w:rsid w:val="00450035"/>
    <w:rsid w:val="004A476B"/>
    <w:rsid w:val="004B4670"/>
    <w:rsid w:val="004D5A39"/>
    <w:rsid w:val="00504EBF"/>
    <w:rsid w:val="00557E25"/>
    <w:rsid w:val="00636065"/>
    <w:rsid w:val="006B10C5"/>
    <w:rsid w:val="006D6B48"/>
    <w:rsid w:val="0075437A"/>
    <w:rsid w:val="007707BA"/>
    <w:rsid w:val="00786FC7"/>
    <w:rsid w:val="007B7075"/>
    <w:rsid w:val="008E0D67"/>
    <w:rsid w:val="00902BAA"/>
    <w:rsid w:val="00A11719"/>
    <w:rsid w:val="00A3205D"/>
    <w:rsid w:val="00A33870"/>
    <w:rsid w:val="00B25013"/>
    <w:rsid w:val="00CE7114"/>
    <w:rsid w:val="00D3236E"/>
    <w:rsid w:val="00D64716"/>
    <w:rsid w:val="00DC735F"/>
    <w:rsid w:val="00F51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F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00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D6B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D5A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7549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53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786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62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87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73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2DFAE-EFD7-4748-9E31-C1FDC0780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Пясецкие</dc:creator>
  <cp:keywords/>
  <dc:description/>
  <cp:lastModifiedBy>Пясецкие</cp:lastModifiedBy>
  <cp:revision>26</cp:revision>
  <dcterms:created xsi:type="dcterms:W3CDTF">2013-04-16T03:07:00Z</dcterms:created>
  <dcterms:modified xsi:type="dcterms:W3CDTF">2013-06-25T06:23:00Z</dcterms:modified>
</cp:coreProperties>
</file>