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E8F" w:rsidRDefault="005D5E8F" w:rsidP="00E200F9">
      <w:pPr>
        <w:pStyle w:val="2"/>
        <w:jc w:val="center"/>
        <w:rPr>
          <w:sz w:val="36"/>
        </w:rPr>
      </w:pPr>
      <w:r w:rsidRPr="00E200F9">
        <w:rPr>
          <w:sz w:val="36"/>
        </w:rPr>
        <w:t>Методика примене</w:t>
      </w:r>
      <w:r w:rsidR="00E200F9" w:rsidRPr="00E200F9">
        <w:rPr>
          <w:sz w:val="36"/>
        </w:rPr>
        <w:t>н</w:t>
      </w:r>
      <w:r w:rsidRPr="00E200F9">
        <w:rPr>
          <w:sz w:val="36"/>
        </w:rPr>
        <w:t>ия интерактивной доски на уроках</w:t>
      </w:r>
      <w:r w:rsidR="00E200F9" w:rsidRPr="00E200F9">
        <w:rPr>
          <w:sz w:val="36"/>
        </w:rPr>
        <w:t xml:space="preserve"> геометрии.</w:t>
      </w:r>
    </w:p>
    <w:p w:rsidR="00E200F9" w:rsidRPr="00E200F9" w:rsidRDefault="00E200F9" w:rsidP="00E200F9">
      <w:pPr>
        <w:jc w:val="center"/>
        <w:rPr>
          <w:i/>
          <w:sz w:val="32"/>
        </w:rPr>
      </w:pPr>
      <w:r w:rsidRPr="00E200F9">
        <w:rPr>
          <w:i/>
          <w:sz w:val="32"/>
        </w:rPr>
        <w:t>(Из личного опыта работы)</w:t>
      </w:r>
    </w:p>
    <w:p w:rsidR="008971AC" w:rsidRDefault="008971AC" w:rsidP="002E4A35">
      <w:pPr>
        <w:ind w:firstLine="567"/>
      </w:pPr>
      <w:r>
        <w:t>Современные дети «с рождения» начинают получать информацию с различных электронных источников: телевизоров, DVD-магнитофонов, к</w:t>
      </w:r>
      <w:r w:rsidR="00E200F9">
        <w:t>омпьютеров, мобильных телефонов</w:t>
      </w:r>
      <w:r>
        <w:t>. Глядя на экраны электронных средств, малыши часто замечают то, что взрослые с трудом разглядят, просмотрев фрагмент несколько раз.</w:t>
      </w:r>
    </w:p>
    <w:p w:rsidR="008971AC" w:rsidRDefault="00E200F9" w:rsidP="002E4A35">
      <w:pPr>
        <w:ind w:firstLine="567"/>
      </w:pPr>
      <w:r>
        <w:t>С</w:t>
      </w:r>
      <w:r w:rsidR="008971AC">
        <w:t xml:space="preserve">овременные школьники, у которых дома обычно есть компьютеры с многочисленными играми, и телевизоры с агрессивным видеорядом, привыкают подобным образом воспринимать окружающую действительность. Психологи даже ввели такой термин как </w:t>
      </w:r>
      <w:r w:rsidR="008971AC">
        <w:rPr>
          <w:rStyle w:val="a6"/>
        </w:rPr>
        <w:t xml:space="preserve">«клиповое </w:t>
      </w:r>
      <w:r w:rsidR="008971AC" w:rsidRPr="008971AC">
        <w:rPr>
          <w:b/>
          <w:bCs/>
        </w:rPr>
        <w:t>мышление»,</w:t>
      </w:r>
      <w:r w:rsidR="008971AC">
        <w:t xml:space="preserve"> для объяснения психических процессов, происходящих у нынешних детей.</w:t>
      </w:r>
    </w:p>
    <w:p w:rsidR="008971AC" w:rsidRDefault="008971AC" w:rsidP="008971AC">
      <w:pPr>
        <w:ind w:firstLine="567"/>
      </w:pPr>
      <w:r>
        <w:t xml:space="preserve">Визуальные средства обучения способствуют развитию творческой активности, увлечению предметом, создают наилучшие условия для овладения навыками аудирования и говорения, что обеспечивает, в конечном </w:t>
      </w:r>
      <w:r w:rsidR="0025096F">
        <w:t>счете,</w:t>
      </w:r>
      <w:r>
        <w:t xml:space="preserve"> эффективность усвоения материала на уроках.</w:t>
      </w:r>
    </w:p>
    <w:p w:rsidR="008971AC" w:rsidRDefault="008971AC" w:rsidP="008971AC">
      <w:pPr>
        <w:ind w:firstLine="567"/>
      </w:pPr>
      <w:r>
        <w:t xml:space="preserve">Лучшее, что существует из технических средств наглядного обучения, помогающих эффективному взаимодействию учителя с классом – это </w:t>
      </w:r>
      <w:r w:rsidRPr="00E200F9">
        <w:rPr>
          <w:bCs/>
        </w:rPr>
        <w:t>интерактивные доски</w:t>
      </w:r>
      <w:r w:rsidRPr="00E200F9">
        <w:t>.</w:t>
      </w:r>
      <w:r>
        <w:t xml:space="preserve"> Возможности интерактивной доски позволяют переключить школьников на понимание того, что видео и игровые программы успешно используются для обучения. </w:t>
      </w:r>
    </w:p>
    <w:p w:rsidR="008971AC" w:rsidRDefault="000029E8" w:rsidP="008971AC">
      <w:pPr>
        <w:ind w:firstLine="567"/>
      </w:pPr>
      <w:r>
        <w:t>Интерактивная доска</w:t>
      </w:r>
      <w:r w:rsidR="008971AC">
        <w:t xml:space="preserve"> с помощью </w:t>
      </w:r>
      <w:r w:rsidR="008971AC" w:rsidRPr="00E200F9">
        <w:rPr>
          <w:rStyle w:val="a6"/>
          <w:b w:val="0"/>
        </w:rPr>
        <w:t>специального маркера</w:t>
      </w:r>
      <w:bookmarkStart w:id="0" w:name="_GoBack"/>
      <w:bookmarkEnd w:id="0"/>
      <w:r w:rsidR="008971AC">
        <w:t xml:space="preserve"> позволяет перемещать по своей поверхности рисунки, фотографии, тексты. Копировать их, вращать, изменять их размер и форму. С помощью маркера Интерактивной доски можно не только рисовать на ее поверхности, но и управлять компьютерными программами, нажимать кнопки, выделять и перетаскивать объекты.</w:t>
      </w:r>
    </w:p>
    <w:p w:rsidR="008971AC" w:rsidRDefault="008971AC" w:rsidP="008971AC">
      <w:pPr>
        <w:ind w:firstLine="567"/>
      </w:pPr>
      <w:r>
        <w:t>Грамотная работа с интерактивной доской на уроке позволяет добиться оптимизации учебного процесса. Использование учителем качественных образовательных электронных ресурсов делает реальным для учащихся получение адекватного современным запросам школьного образования.</w:t>
      </w:r>
    </w:p>
    <w:p w:rsidR="008971AC" w:rsidRDefault="00E200F9" w:rsidP="008971AC">
      <w:pPr>
        <w:ind w:firstLine="567"/>
      </w:pPr>
      <w:r>
        <w:t>О</w:t>
      </w:r>
      <w:r w:rsidR="008971AC">
        <w:t xml:space="preserve">собенно важно </w:t>
      </w:r>
      <w:r>
        <w:t xml:space="preserve">и полезно </w:t>
      </w:r>
      <w:r w:rsidR="008971AC">
        <w:t>использовать возможности интерактивной доски на уроках геометрии.</w:t>
      </w:r>
    </w:p>
    <w:p w:rsidR="008971AC" w:rsidRDefault="008971AC" w:rsidP="008971AC">
      <w:pPr>
        <w:ind w:firstLine="567"/>
      </w:pPr>
      <w:r>
        <w:t xml:space="preserve">Я часто использую доску при изучении новой темы, в те моменты урока, когда необходимо </w:t>
      </w:r>
      <w:r w:rsidR="00E74B1B">
        <w:t>закрепить умения и навыки применения признаков, свойств фигур.</w:t>
      </w:r>
    </w:p>
    <w:p w:rsidR="005D5E8F" w:rsidRDefault="00E74B1B" w:rsidP="005D5E8F">
      <w:pPr>
        <w:ind w:firstLine="567"/>
      </w:pPr>
      <w:r>
        <w:t>Раньше, до появления в кабинете интерактивной доски, я использовала готовые тестовые материалы, рисунки из учебника или готовила тренинговые задания, распечатывая их. Изучение и закрепление умений и навыков шло достаточно успешно, но ряд сложностей тормозил работу:</w:t>
      </w:r>
      <w:r w:rsidR="005D5E8F" w:rsidRPr="005D5E8F">
        <w:t xml:space="preserve"> </w:t>
      </w:r>
    </w:p>
    <w:p w:rsidR="00E74B1B" w:rsidRDefault="00E200F9" w:rsidP="005D5E8F">
      <w:pPr>
        <w:pStyle w:val="a8"/>
        <w:numPr>
          <w:ilvl w:val="0"/>
          <w:numId w:val="1"/>
        </w:numPr>
      </w:pPr>
      <w:r>
        <w:t>Приходилось</w:t>
      </w:r>
      <w:r w:rsidR="005D5E8F">
        <w:t xml:space="preserve"> тратить время на перемене или на самом уроке для подготовки чертежей на классной доске;</w:t>
      </w:r>
    </w:p>
    <w:p w:rsidR="00E74B1B" w:rsidRDefault="00E74B1B" w:rsidP="005D5E8F">
      <w:pPr>
        <w:pStyle w:val="a8"/>
        <w:numPr>
          <w:ilvl w:val="0"/>
          <w:numId w:val="1"/>
        </w:numPr>
      </w:pPr>
      <w:r>
        <w:t>Можно заранее подготовить чертежи на классной доске, но на уроке требуется много чертежей и площади поверхности одной классной доски не хватает;</w:t>
      </w:r>
    </w:p>
    <w:p w:rsidR="00E74B1B" w:rsidRDefault="00E74B1B" w:rsidP="005D5E8F">
      <w:pPr>
        <w:pStyle w:val="a8"/>
        <w:numPr>
          <w:ilvl w:val="0"/>
          <w:numId w:val="1"/>
        </w:numPr>
      </w:pPr>
      <w:r>
        <w:lastRenderedPageBreak/>
        <w:t xml:space="preserve">Многие учащиеся медленно чертят чертежи, поэтому </w:t>
      </w:r>
      <w:r w:rsidR="005D5E8F">
        <w:t xml:space="preserve">им </w:t>
      </w:r>
      <w:r>
        <w:t>требуются заготовки</w:t>
      </w:r>
      <w:r w:rsidR="005D5E8F">
        <w:t xml:space="preserve"> на бумажном носителе</w:t>
      </w:r>
      <w:r>
        <w:t>;</w:t>
      </w:r>
    </w:p>
    <w:p w:rsidR="008971AC" w:rsidRDefault="00E74B1B" w:rsidP="005D5E8F">
      <w:pPr>
        <w:pStyle w:val="a8"/>
        <w:numPr>
          <w:ilvl w:val="0"/>
          <w:numId w:val="1"/>
        </w:numPr>
      </w:pPr>
      <w:r>
        <w:t>Технически невозможно подойти к каждому ученику, чтобы объяснить, как работать или проверить правильность выполнения работы</w:t>
      </w:r>
      <w:r w:rsidR="005D5E8F">
        <w:t xml:space="preserve"> у каждого из 25 – 30 учащихся</w:t>
      </w:r>
      <w:r>
        <w:t>;</w:t>
      </w:r>
    </w:p>
    <w:p w:rsidR="002E4A35" w:rsidRDefault="002E4A35" w:rsidP="002E4A35">
      <w:pPr>
        <w:ind w:firstLine="567"/>
      </w:pPr>
      <w:r>
        <w:t>Преимущество геометрического тренажёра на интерактивной доске перед тренажёрами, напечатанным</w:t>
      </w:r>
      <w:r w:rsidR="005D5E8F">
        <w:t>и на бумажном носителе очевидно:</w:t>
      </w:r>
    </w:p>
    <w:p w:rsidR="005D5E8F" w:rsidRDefault="005D5E8F" w:rsidP="005D5E8F">
      <w:pPr>
        <w:pStyle w:val="a8"/>
        <w:numPr>
          <w:ilvl w:val="0"/>
          <w:numId w:val="2"/>
        </w:numPr>
      </w:pPr>
      <w:r>
        <w:t>Отпадает необходимость заново чертить чертежи для тренинга перед каждым уроком;</w:t>
      </w:r>
    </w:p>
    <w:p w:rsidR="005D5E8F" w:rsidRDefault="005D5E8F" w:rsidP="005D5E8F">
      <w:pPr>
        <w:pStyle w:val="a8"/>
        <w:numPr>
          <w:ilvl w:val="0"/>
          <w:numId w:val="2"/>
        </w:numPr>
      </w:pPr>
      <w:r>
        <w:t>Для каждого урока можно подготовить практически неограниченное количество чертежей;</w:t>
      </w:r>
    </w:p>
    <w:p w:rsidR="00C05BAB" w:rsidRDefault="00C05BAB" w:rsidP="005D5E8F">
      <w:pPr>
        <w:pStyle w:val="a8"/>
        <w:numPr>
          <w:ilvl w:val="0"/>
          <w:numId w:val="2"/>
        </w:numPr>
      </w:pPr>
      <w:r>
        <w:t>В отличи</w:t>
      </w:r>
      <w:r w:rsidR="0025096F">
        <w:t>е</w:t>
      </w:r>
      <w:r>
        <w:t xml:space="preserve"> от презентации, на слайдах флипчарта можно делать пометки, записи, изменять положение чертежей;</w:t>
      </w:r>
    </w:p>
    <w:p w:rsidR="005D5E8F" w:rsidRDefault="002E4A35" w:rsidP="005D5E8F">
      <w:pPr>
        <w:pStyle w:val="a8"/>
        <w:numPr>
          <w:ilvl w:val="0"/>
          <w:numId w:val="2"/>
        </w:numPr>
      </w:pPr>
      <w:r>
        <w:t xml:space="preserve">Если на уроке выдаются распечатанные тренажёры, то </w:t>
      </w:r>
      <w:r w:rsidR="005D5E8F">
        <w:t xml:space="preserve">есть возможность </w:t>
      </w:r>
      <w:r w:rsidR="00E200F9">
        <w:t xml:space="preserve">показать </w:t>
      </w:r>
      <w:r w:rsidR="005D5E8F">
        <w:t>на интерактивной доске как правильно работать;</w:t>
      </w:r>
    </w:p>
    <w:p w:rsidR="002E4A35" w:rsidRDefault="005D5E8F" w:rsidP="005D5E8F">
      <w:pPr>
        <w:pStyle w:val="a8"/>
        <w:numPr>
          <w:ilvl w:val="0"/>
          <w:numId w:val="2"/>
        </w:numPr>
      </w:pPr>
      <w:r>
        <w:t xml:space="preserve">Можно к доске вызвать сильного ученика, тем временем, слушая </w:t>
      </w:r>
      <w:r w:rsidR="00E200F9">
        <w:t>его и глядя на его работу</w:t>
      </w:r>
      <w:r>
        <w:t>, подойти к слабым или средним ученикам, для помощи или проверки работы;</w:t>
      </w:r>
    </w:p>
    <w:p w:rsidR="005D5E8F" w:rsidRDefault="005D5E8F" w:rsidP="005D5E8F">
      <w:pPr>
        <w:pStyle w:val="a8"/>
        <w:numPr>
          <w:ilvl w:val="0"/>
          <w:numId w:val="2"/>
        </w:numPr>
      </w:pPr>
      <w:r>
        <w:t>Главный аргумент в том, что экономится время урока, которое можно направить на детальную отработку учебного материала и довести умения до автоматизма.</w:t>
      </w:r>
    </w:p>
    <w:p w:rsidR="001F71EC" w:rsidRDefault="001F71EC" w:rsidP="002E4A35">
      <w:pPr>
        <w:ind w:firstLine="567"/>
      </w:pPr>
      <w:r>
        <w:t>Оптимальным вариантом изучения новых тем по геометрии в 7 классе считаю одновременное использование бумажных и электронных носителей.</w:t>
      </w:r>
    </w:p>
    <w:p w:rsidR="001F71EC" w:rsidRDefault="001F71EC" w:rsidP="002E4A35">
      <w:pPr>
        <w:ind w:firstLine="567"/>
      </w:pPr>
      <w:r>
        <w:t xml:space="preserve">Заранее напечатанный чертёж нужен обязательно, так как учащиеся 7 класса чертят ещё </w:t>
      </w:r>
      <w:r w:rsidR="005D5E8F">
        <w:t>медленно,</w:t>
      </w:r>
      <w:r>
        <w:t xml:space="preserve"> и идея применения признака теряется за сложностью чертежа.</w:t>
      </w:r>
    </w:p>
    <w:p w:rsidR="008B0020" w:rsidRDefault="008B0020" w:rsidP="002E4A35">
      <w:pPr>
        <w:ind w:firstLine="567"/>
      </w:pPr>
      <w:r w:rsidRPr="008B0020">
        <w:t xml:space="preserve">Тренажёр </w:t>
      </w:r>
      <w:r>
        <w:t>«</w:t>
      </w:r>
      <w:r w:rsidRPr="008B0020">
        <w:t>Признаки равенства треугольников</w:t>
      </w:r>
      <w:r>
        <w:t xml:space="preserve">» целесообразно использовать на первых уроках изучения данной темы. </w:t>
      </w:r>
    </w:p>
    <w:p w:rsidR="00D23D47" w:rsidRDefault="008B0020" w:rsidP="002E4A35">
      <w:pPr>
        <w:ind w:firstLine="567"/>
      </w:pPr>
      <w:r>
        <w:t>Признак равенства треугольников по двум сторонам и углу между ними закрепляется на слайдах №1, №2, № 3, № 4.</w:t>
      </w:r>
    </w:p>
    <w:p w:rsidR="008B0020" w:rsidRDefault="008B0020" w:rsidP="002E4A35">
      <w:pPr>
        <w:ind w:firstLine="567"/>
      </w:pPr>
      <w:r>
        <w:t>Признак равенства треугольников по стороне и двум прилежащим углам – на слайдах № 5, № 6, № 7.</w:t>
      </w:r>
    </w:p>
    <w:p w:rsidR="008B0020" w:rsidRDefault="008B0020" w:rsidP="002E4A35">
      <w:pPr>
        <w:ind w:firstLine="567"/>
      </w:pPr>
      <w:r>
        <w:t>Признак равенства треугольников</w:t>
      </w:r>
      <w:r w:rsidR="0025096F">
        <w:t xml:space="preserve"> по трё</w:t>
      </w:r>
      <w:r w:rsidR="005D5E8F">
        <w:t>м сторонам</w:t>
      </w:r>
      <w:r>
        <w:t xml:space="preserve"> – на слайдах № 8 и № 9.</w:t>
      </w:r>
    </w:p>
    <w:p w:rsidR="008B0020" w:rsidRDefault="002E4A35" w:rsidP="002E4A35">
      <w:pPr>
        <w:ind w:firstLine="567"/>
      </w:pPr>
      <w:r>
        <w:t xml:space="preserve">На слайдах № 10, </w:t>
      </w:r>
      <w:r w:rsidR="008B0020">
        <w:t>№ 11</w:t>
      </w:r>
      <w:r>
        <w:t xml:space="preserve"> и № 12 </w:t>
      </w:r>
      <w:r w:rsidR="008B0020">
        <w:t xml:space="preserve"> для доказательства равенства треугольников надо использовать св</w:t>
      </w:r>
      <w:r>
        <w:t>ойство углов при основании равно</w:t>
      </w:r>
      <w:r w:rsidR="008B0020">
        <w:t>бедренного т</w:t>
      </w:r>
      <w:r>
        <w:t>реугольника.</w:t>
      </w:r>
    </w:p>
    <w:p w:rsidR="00A65BB8" w:rsidRDefault="00A65BB8" w:rsidP="002E4A35">
      <w:pPr>
        <w:ind w:firstLine="567"/>
      </w:pPr>
    </w:p>
    <w:p w:rsidR="00A65BB8" w:rsidRDefault="00A65BB8" w:rsidP="002E4A35">
      <w:pPr>
        <w:ind w:firstLine="567"/>
      </w:pPr>
    </w:p>
    <w:p w:rsidR="00A65BB8" w:rsidRDefault="00A65BB8" w:rsidP="002E4A35">
      <w:pPr>
        <w:ind w:firstLine="567"/>
      </w:pPr>
    </w:p>
    <w:p w:rsidR="00A65BB8" w:rsidRDefault="00A65BB8" w:rsidP="002E4A35">
      <w:pPr>
        <w:ind w:firstLine="567"/>
      </w:pPr>
    </w:p>
    <w:p w:rsidR="00A65BB8" w:rsidRDefault="00A65BB8" w:rsidP="002E4A35">
      <w:pPr>
        <w:ind w:firstLine="567"/>
      </w:pPr>
    </w:p>
    <w:p w:rsidR="00A65BB8" w:rsidRDefault="00A65BB8" w:rsidP="002E4A35">
      <w:pPr>
        <w:ind w:firstLine="567"/>
      </w:pPr>
    </w:p>
    <w:sectPr w:rsidR="00A65BB8" w:rsidSect="00D80E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F442C"/>
    <w:multiLevelType w:val="hybridMultilevel"/>
    <w:tmpl w:val="04CA255C"/>
    <w:lvl w:ilvl="0" w:tplc="A3DA648C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2806BD9"/>
    <w:multiLevelType w:val="hybridMultilevel"/>
    <w:tmpl w:val="450684E6"/>
    <w:lvl w:ilvl="0" w:tplc="A3DA648C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73"/>
    <w:rsid w:val="000029E8"/>
    <w:rsid w:val="001F71EC"/>
    <w:rsid w:val="0025096F"/>
    <w:rsid w:val="00273673"/>
    <w:rsid w:val="002E4A35"/>
    <w:rsid w:val="003D2603"/>
    <w:rsid w:val="005D5E8F"/>
    <w:rsid w:val="008971AC"/>
    <w:rsid w:val="008B0020"/>
    <w:rsid w:val="00A65BB8"/>
    <w:rsid w:val="00C05BAB"/>
    <w:rsid w:val="00D23D47"/>
    <w:rsid w:val="00D80E74"/>
    <w:rsid w:val="00E200F9"/>
    <w:rsid w:val="00E7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200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1E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71E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1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971AC"/>
    <w:rPr>
      <w:b/>
      <w:bCs/>
    </w:rPr>
  </w:style>
  <w:style w:type="paragraph" w:styleId="a7">
    <w:name w:val="Normal (Web)"/>
    <w:basedOn w:val="a"/>
    <w:uiPriority w:val="99"/>
    <w:semiHidden/>
    <w:unhideWhenUsed/>
    <w:rsid w:val="008971AC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D5E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200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200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1E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71E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1E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971AC"/>
    <w:rPr>
      <w:b/>
      <w:bCs/>
    </w:rPr>
  </w:style>
  <w:style w:type="paragraph" w:styleId="a7">
    <w:name w:val="Normal (Web)"/>
    <w:basedOn w:val="a"/>
    <w:uiPriority w:val="99"/>
    <w:semiHidden/>
    <w:unhideWhenUsed/>
    <w:rsid w:val="008971AC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D5E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200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Чаплоуская</cp:lastModifiedBy>
  <cp:revision>7</cp:revision>
  <dcterms:created xsi:type="dcterms:W3CDTF">2014-05-01T16:15:00Z</dcterms:created>
  <dcterms:modified xsi:type="dcterms:W3CDTF">2014-06-26T05:54:00Z</dcterms:modified>
</cp:coreProperties>
</file>