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A36" w:rsidRPr="00450D1A" w:rsidRDefault="00226FC1" w:rsidP="00D05A36">
      <w:pPr>
        <w:pStyle w:val="2"/>
        <w:shd w:val="clear" w:color="auto" w:fill="FFFFFF"/>
        <w:jc w:val="center"/>
        <w:rPr>
          <w:rFonts w:ascii="Arial" w:hAnsi="Arial" w:cs="Arial"/>
          <w:color w:val="FF0000"/>
          <w:sz w:val="44"/>
          <w:szCs w:val="44"/>
        </w:rPr>
      </w:pPr>
      <w:r w:rsidRPr="00450D1A">
        <w:rPr>
          <w:rFonts w:ascii="Arial" w:hAnsi="Arial" w:cs="Arial"/>
          <w:color w:val="FF0000"/>
          <w:sz w:val="44"/>
          <w:szCs w:val="44"/>
        </w:rPr>
        <w:t>Содержание</w:t>
      </w:r>
    </w:p>
    <w:tbl>
      <w:tblPr>
        <w:tblW w:w="0" w:type="auto"/>
        <w:tblLook w:val="01E0"/>
      </w:tblPr>
      <w:tblGrid>
        <w:gridCol w:w="3348"/>
        <w:gridCol w:w="6120"/>
      </w:tblGrid>
      <w:tr w:rsidR="00D05A36" w:rsidRPr="00F15D63" w:rsidTr="00F15D63">
        <w:trPr>
          <w:trHeight w:val="420"/>
        </w:trPr>
        <w:tc>
          <w:tcPr>
            <w:tcW w:w="334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05A36" w:rsidRPr="00450D1A" w:rsidRDefault="00226FC1" w:rsidP="00F15D63">
            <w:pPr>
              <w:pStyle w:val="3"/>
              <w:shd w:val="clear" w:color="auto" w:fill="FFFFFF"/>
              <w:rPr>
                <w:color w:val="0070C0"/>
              </w:rPr>
            </w:pPr>
            <w:r w:rsidRPr="00450D1A">
              <w:rPr>
                <w:color w:val="0070C0"/>
              </w:rPr>
              <w:t>Пояснительная записка</w:t>
            </w:r>
          </w:p>
        </w:tc>
        <w:tc>
          <w:tcPr>
            <w:tcW w:w="6120" w:type="dxa"/>
          </w:tcPr>
          <w:p w:rsidR="00C04A4E" w:rsidRPr="00F15D63" w:rsidRDefault="00DD32FB" w:rsidP="00A0509B">
            <w:pPr>
              <w:pStyle w:val="4"/>
              <w:jc w:val="both"/>
              <w:rPr>
                <w:b w:val="0"/>
                <w:sz w:val="27"/>
                <w:szCs w:val="27"/>
              </w:rPr>
            </w:pPr>
            <w:r w:rsidRPr="00F15D63">
              <w:rPr>
                <w:b w:val="0"/>
                <w:sz w:val="27"/>
                <w:szCs w:val="27"/>
              </w:rPr>
              <w:t xml:space="preserve">содержит материалы методического обеспечения данного модуля (информация для учителя) </w:t>
            </w:r>
          </w:p>
        </w:tc>
      </w:tr>
      <w:tr w:rsidR="00D05A36" w:rsidRPr="00F15D63" w:rsidTr="00F15D63">
        <w:trPr>
          <w:trHeight w:val="420"/>
        </w:trPr>
        <w:tc>
          <w:tcPr>
            <w:tcW w:w="334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05A36" w:rsidRPr="00450D1A" w:rsidRDefault="00226FC1" w:rsidP="00F15D63">
            <w:pPr>
              <w:pStyle w:val="3"/>
              <w:shd w:val="clear" w:color="auto" w:fill="FFFFFF"/>
              <w:rPr>
                <w:color w:val="0070C0"/>
              </w:rPr>
            </w:pPr>
            <w:r w:rsidRPr="00450D1A">
              <w:rPr>
                <w:color w:val="0070C0"/>
              </w:rPr>
              <w:t>Входной контроль</w:t>
            </w:r>
          </w:p>
        </w:tc>
        <w:tc>
          <w:tcPr>
            <w:tcW w:w="6120" w:type="dxa"/>
          </w:tcPr>
          <w:p w:rsidR="00D05A36" w:rsidRPr="00F15D63" w:rsidRDefault="00DD32FB" w:rsidP="00A0509B">
            <w:pPr>
              <w:pStyle w:val="4"/>
              <w:jc w:val="both"/>
              <w:rPr>
                <w:b w:val="0"/>
                <w:sz w:val="27"/>
                <w:szCs w:val="27"/>
              </w:rPr>
            </w:pPr>
            <w:r w:rsidRPr="00F15D63">
              <w:rPr>
                <w:b w:val="0"/>
                <w:sz w:val="27"/>
                <w:szCs w:val="27"/>
              </w:rPr>
              <w:t xml:space="preserve">Перед изучением модуля рекомендуется пройти «Вводный тест: </w:t>
            </w:r>
            <w:r w:rsidR="00B03B85">
              <w:rPr>
                <w:b w:val="0"/>
                <w:sz w:val="27"/>
                <w:szCs w:val="27"/>
              </w:rPr>
              <w:t>Подобные треугольники.</w:t>
            </w:r>
            <w:r w:rsidR="00067006" w:rsidRPr="00F15D63">
              <w:rPr>
                <w:b w:val="0"/>
                <w:sz w:val="27"/>
                <w:szCs w:val="27"/>
              </w:rPr>
              <w:t xml:space="preserve"> </w:t>
            </w:r>
            <w:r w:rsidRPr="00F15D63">
              <w:rPr>
                <w:b w:val="0"/>
                <w:sz w:val="27"/>
                <w:szCs w:val="27"/>
              </w:rPr>
              <w:t>Тест поможет вспомнить ранее изученный материал и подготовит к изучению нового материала.</w:t>
            </w:r>
          </w:p>
        </w:tc>
      </w:tr>
      <w:tr w:rsidR="00D05A36" w:rsidRPr="00F15D63" w:rsidTr="00F15D63">
        <w:trPr>
          <w:trHeight w:val="420"/>
        </w:trPr>
        <w:tc>
          <w:tcPr>
            <w:tcW w:w="334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05A36" w:rsidRPr="00450D1A" w:rsidRDefault="00200953" w:rsidP="00F15D63">
            <w:pPr>
              <w:pStyle w:val="3"/>
              <w:shd w:val="clear" w:color="auto" w:fill="FFFFFF"/>
              <w:rPr>
                <w:color w:val="0070C0"/>
              </w:rPr>
            </w:pPr>
            <w:r>
              <w:rPr>
                <w:color w:val="0070C0"/>
              </w:rPr>
              <w:t>Учебный материал</w:t>
            </w:r>
          </w:p>
        </w:tc>
        <w:tc>
          <w:tcPr>
            <w:tcW w:w="6120" w:type="dxa"/>
          </w:tcPr>
          <w:p w:rsidR="00200953" w:rsidRDefault="00200953" w:rsidP="00B03B85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7"/>
                <w:szCs w:val="27"/>
                <w:shd w:val="clear" w:color="auto" w:fill="FFFFFF"/>
              </w:rPr>
            </w:pPr>
            <w:r>
              <w:rPr>
                <w:color w:val="000000"/>
                <w:sz w:val="27"/>
                <w:szCs w:val="27"/>
                <w:shd w:val="clear" w:color="auto" w:fill="FFFFFF"/>
              </w:rPr>
              <w:t>Учебный материал включает в себя 6 разделов:</w:t>
            </w:r>
          </w:p>
          <w:p w:rsidR="00226FC1" w:rsidRPr="00200953" w:rsidRDefault="00200953" w:rsidP="00200953">
            <w:pPr>
              <w:pStyle w:val="a3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  <w:shd w:val="clear" w:color="auto" w:fill="FFFFFF"/>
              </w:rPr>
              <w:t xml:space="preserve">Исследовательская работа - </w:t>
            </w:r>
            <w:r w:rsidR="00B03B85" w:rsidRPr="00A0509B">
              <w:rPr>
                <w:color w:val="000000"/>
                <w:sz w:val="27"/>
                <w:szCs w:val="27"/>
                <w:shd w:val="clear" w:color="auto" w:fill="FFFFFF"/>
              </w:rPr>
              <w:t xml:space="preserve">данная работа предназначена для самостоятельного введения понятия подобных треугольников, что исключает пассивное участие в учебном процессе, </w:t>
            </w:r>
            <w:proofErr w:type="gramStart"/>
            <w:r w:rsidR="00B03B85" w:rsidRPr="00A0509B">
              <w:rPr>
                <w:color w:val="000000"/>
                <w:sz w:val="27"/>
                <w:szCs w:val="27"/>
                <w:shd w:val="clear" w:color="auto" w:fill="FFFFFF"/>
              </w:rPr>
              <w:t>предполагает включенность каждого в процесс и способствует наиболее быстрому понимаю</w:t>
            </w:r>
            <w:proofErr w:type="gramEnd"/>
            <w:r w:rsidR="00B03B85" w:rsidRPr="00A0509B">
              <w:rPr>
                <w:color w:val="000000"/>
                <w:sz w:val="27"/>
                <w:szCs w:val="27"/>
                <w:shd w:val="clear" w:color="auto" w:fill="FFFFFF"/>
              </w:rPr>
              <w:t xml:space="preserve"> и осознанию того, в чем заключается особенность подобных треугольников, каким основными свойствами они обладают.</w:t>
            </w:r>
          </w:p>
          <w:p w:rsidR="00200953" w:rsidRDefault="00200953" w:rsidP="00200953">
            <w:pPr>
              <w:pStyle w:val="a3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  <w:shd w:val="clear" w:color="auto" w:fill="FFFFFF"/>
              </w:rPr>
              <w:t xml:space="preserve">Три видео-урока («Первый признак подобия треугольников», «Второй признак подобия треугольников», «Третий признак подобия треугольников»), которые </w:t>
            </w:r>
            <w:r>
              <w:rPr>
                <w:sz w:val="27"/>
                <w:szCs w:val="27"/>
              </w:rPr>
              <w:t xml:space="preserve">содержат формулировки признаков подобия треугольников и их доказательство. </w:t>
            </w:r>
          </w:p>
          <w:p w:rsidR="00200953" w:rsidRPr="00A0509B" w:rsidRDefault="00200953" w:rsidP="00200953">
            <w:pPr>
              <w:pStyle w:val="a3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В дополнение к видео – урокам прилагается мини-презентация, </w:t>
            </w:r>
            <w:proofErr w:type="gramStart"/>
            <w:r>
              <w:rPr>
                <w:sz w:val="27"/>
                <w:szCs w:val="27"/>
              </w:rPr>
              <w:t>которая</w:t>
            </w:r>
            <w:proofErr w:type="gramEnd"/>
            <w:r>
              <w:rPr>
                <w:sz w:val="27"/>
                <w:szCs w:val="27"/>
              </w:rPr>
              <w:t xml:space="preserve"> также содержит формулировки признаков и их геометрическое представление и мини-презентация, содержащая информацию о свойствах средней линии, медианах треугольника, о пропорциональных отрезках в прямоугольном треугольнике.</w:t>
            </w:r>
          </w:p>
        </w:tc>
      </w:tr>
      <w:tr w:rsidR="00226FC1" w:rsidRPr="00F15D63" w:rsidTr="00F15D63">
        <w:trPr>
          <w:trHeight w:val="420"/>
        </w:trPr>
        <w:tc>
          <w:tcPr>
            <w:tcW w:w="334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D67BF" w:rsidRPr="00450D1A" w:rsidRDefault="00DD67BF" w:rsidP="00F15D63">
            <w:pPr>
              <w:pStyle w:val="3"/>
              <w:shd w:val="clear" w:color="auto" w:fill="FFFFFF"/>
              <w:rPr>
                <w:color w:val="0070C0"/>
              </w:rPr>
            </w:pPr>
            <w:r>
              <w:rPr>
                <w:color w:val="0070C0"/>
              </w:rPr>
              <w:t>Итоговый контроль</w:t>
            </w:r>
          </w:p>
        </w:tc>
        <w:tc>
          <w:tcPr>
            <w:tcW w:w="6120" w:type="dxa"/>
          </w:tcPr>
          <w:p w:rsidR="00DD67BF" w:rsidRPr="00F15D63" w:rsidRDefault="00DD67BF" w:rsidP="00DD67BF">
            <w:pPr>
              <w:pStyle w:val="4"/>
              <w:jc w:val="both"/>
              <w:rPr>
                <w:b w:val="0"/>
                <w:sz w:val="27"/>
                <w:szCs w:val="27"/>
              </w:rPr>
            </w:pPr>
            <w:r w:rsidRPr="00F15D63">
              <w:rPr>
                <w:b w:val="0"/>
                <w:sz w:val="27"/>
                <w:szCs w:val="27"/>
              </w:rPr>
              <w:t xml:space="preserve">Экзаменационный тест </w:t>
            </w:r>
            <w:r>
              <w:rPr>
                <w:b w:val="0"/>
                <w:sz w:val="27"/>
                <w:szCs w:val="27"/>
              </w:rPr>
              <w:t>«Подобные треугольники»</w:t>
            </w:r>
            <w:r w:rsidR="00906982">
              <w:rPr>
                <w:b w:val="0"/>
                <w:sz w:val="27"/>
                <w:szCs w:val="27"/>
              </w:rPr>
              <w:t xml:space="preserve"> покажет, на</w:t>
            </w:r>
            <w:r w:rsidRPr="00F15D63">
              <w:rPr>
                <w:b w:val="0"/>
                <w:sz w:val="27"/>
                <w:szCs w:val="27"/>
              </w:rPr>
              <w:t xml:space="preserve">сколько хорошо был усвоен новый материал. </w:t>
            </w:r>
          </w:p>
        </w:tc>
      </w:tr>
      <w:tr w:rsidR="00226FC1" w:rsidRPr="00F15D63" w:rsidTr="00F15D63">
        <w:trPr>
          <w:trHeight w:val="420"/>
        </w:trPr>
        <w:tc>
          <w:tcPr>
            <w:tcW w:w="334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26FC1" w:rsidRPr="00450D1A" w:rsidRDefault="00226FC1" w:rsidP="00F15D63">
            <w:pPr>
              <w:pStyle w:val="3"/>
              <w:shd w:val="clear" w:color="auto" w:fill="FFFFFF"/>
              <w:rPr>
                <w:color w:val="0070C0"/>
              </w:rPr>
            </w:pPr>
            <w:r w:rsidRPr="00450D1A">
              <w:rPr>
                <w:color w:val="0070C0"/>
              </w:rPr>
              <w:t>Глоссарий</w:t>
            </w:r>
          </w:p>
        </w:tc>
        <w:tc>
          <w:tcPr>
            <w:tcW w:w="6120" w:type="dxa"/>
          </w:tcPr>
          <w:p w:rsidR="00226FC1" w:rsidRPr="00F15D63" w:rsidRDefault="00FD5592" w:rsidP="00A0509B">
            <w:pPr>
              <w:pStyle w:val="4"/>
              <w:jc w:val="both"/>
              <w:rPr>
                <w:b w:val="0"/>
                <w:sz w:val="27"/>
                <w:szCs w:val="27"/>
              </w:rPr>
            </w:pPr>
            <w:r w:rsidRPr="00F15D63">
              <w:rPr>
                <w:b w:val="0"/>
                <w:sz w:val="27"/>
                <w:szCs w:val="27"/>
              </w:rPr>
              <w:t>содержит перечень понятий по изучаемой теме.</w:t>
            </w:r>
          </w:p>
        </w:tc>
      </w:tr>
    </w:tbl>
    <w:p w:rsidR="00D05A36" w:rsidRDefault="00D05A36" w:rsidP="00D05A36">
      <w:pPr>
        <w:pStyle w:val="a3"/>
        <w:shd w:val="clear" w:color="auto" w:fill="FFFFFF"/>
        <w:rPr>
          <w:color w:val="000000"/>
          <w:sz w:val="27"/>
          <w:szCs w:val="27"/>
        </w:rPr>
      </w:pPr>
    </w:p>
    <w:sectPr w:rsidR="00D05A36" w:rsidSect="00F601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C31317"/>
    <w:multiLevelType w:val="hybridMultilevel"/>
    <w:tmpl w:val="3C3E7C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8683679"/>
    <w:multiLevelType w:val="hybridMultilevel"/>
    <w:tmpl w:val="EB8619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D05A36"/>
    <w:rsid w:val="00067006"/>
    <w:rsid w:val="00200953"/>
    <w:rsid w:val="00226FC1"/>
    <w:rsid w:val="00331B10"/>
    <w:rsid w:val="00395C29"/>
    <w:rsid w:val="004229F6"/>
    <w:rsid w:val="00450D1A"/>
    <w:rsid w:val="00497623"/>
    <w:rsid w:val="004A08F0"/>
    <w:rsid w:val="00654C76"/>
    <w:rsid w:val="00906982"/>
    <w:rsid w:val="00997227"/>
    <w:rsid w:val="009D4C10"/>
    <w:rsid w:val="00A0509B"/>
    <w:rsid w:val="00B03B85"/>
    <w:rsid w:val="00B86FCD"/>
    <w:rsid w:val="00C04A4E"/>
    <w:rsid w:val="00CC18F0"/>
    <w:rsid w:val="00D05A36"/>
    <w:rsid w:val="00D74BBB"/>
    <w:rsid w:val="00DD32FB"/>
    <w:rsid w:val="00DD67BF"/>
    <w:rsid w:val="00E47B48"/>
    <w:rsid w:val="00E80177"/>
    <w:rsid w:val="00F15D63"/>
    <w:rsid w:val="00F601DF"/>
    <w:rsid w:val="00F72BDB"/>
    <w:rsid w:val="00FD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5A36"/>
    <w:rPr>
      <w:sz w:val="24"/>
      <w:szCs w:val="24"/>
    </w:rPr>
  </w:style>
  <w:style w:type="paragraph" w:styleId="2">
    <w:name w:val="heading 2"/>
    <w:basedOn w:val="a"/>
    <w:qFormat/>
    <w:rsid w:val="00D05A3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qFormat/>
    <w:rsid w:val="00D05A3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qFormat/>
    <w:rsid w:val="00D05A36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05A3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05A36"/>
  </w:style>
  <w:style w:type="character" w:styleId="a4">
    <w:name w:val="Hyperlink"/>
    <w:basedOn w:val="a0"/>
    <w:rsid w:val="00D05A36"/>
    <w:rPr>
      <w:color w:val="0000FF"/>
      <w:u w:val="single"/>
    </w:rPr>
  </w:style>
  <w:style w:type="table" w:styleId="a5">
    <w:name w:val="Table Grid"/>
    <w:basedOn w:val="a1"/>
    <w:rsid w:val="00D05A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4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9DACD-3EA5-4D2B-B14C-5468B30C3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BEST XP Edition</Company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Администратор1</dc:creator>
  <cp:keywords/>
  <dc:description/>
  <cp:lastModifiedBy>Иннусик</cp:lastModifiedBy>
  <cp:revision>6</cp:revision>
  <dcterms:created xsi:type="dcterms:W3CDTF">2014-02-24T14:44:00Z</dcterms:created>
  <dcterms:modified xsi:type="dcterms:W3CDTF">2014-05-23T15:59:00Z</dcterms:modified>
</cp:coreProperties>
</file>