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FA" w:rsidRPr="00245759" w:rsidRDefault="00587CFA" w:rsidP="00587CFA">
      <w:pPr>
        <w:jc w:val="center"/>
        <w:rPr>
          <w:rFonts w:ascii="Times New Roman" w:hAnsi="Times New Roman"/>
          <w:sz w:val="24"/>
          <w:szCs w:val="24"/>
        </w:rPr>
      </w:pPr>
      <w:r w:rsidRPr="0024575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87CFA" w:rsidRPr="00245759" w:rsidRDefault="00587CFA" w:rsidP="00587CFA">
      <w:pPr>
        <w:jc w:val="center"/>
        <w:rPr>
          <w:rFonts w:ascii="Times New Roman" w:hAnsi="Times New Roman"/>
          <w:sz w:val="24"/>
          <w:szCs w:val="24"/>
        </w:rPr>
      </w:pPr>
      <w:r w:rsidRPr="00245759">
        <w:rPr>
          <w:rFonts w:ascii="Times New Roman" w:hAnsi="Times New Roman"/>
          <w:sz w:val="24"/>
          <w:szCs w:val="24"/>
        </w:rPr>
        <w:t>«Средняя общеобразовательная школа № 15 п. Березайка»</w:t>
      </w:r>
    </w:p>
    <w:tbl>
      <w:tblPr>
        <w:tblpPr w:leftFromText="180" w:rightFromText="180" w:vertAnchor="text" w:horzAnchor="margin" w:tblpY="31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4"/>
        <w:gridCol w:w="4545"/>
        <w:gridCol w:w="5832"/>
      </w:tblGrid>
      <w:tr w:rsidR="00587CFA" w:rsidRPr="00C37525" w:rsidTr="004355BB">
        <w:trPr>
          <w:trHeight w:val="115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37525">
              <w:rPr>
                <w:rFonts w:ascii="Times New Roman" w:hAnsi="Times New Roman"/>
                <w:b/>
              </w:rPr>
              <w:t>«Согласовано»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>Руководитель МО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 xml:space="preserve"> Протокол № ___ от </w:t>
            </w:r>
            <w:r>
              <w:rPr>
                <w:rFonts w:ascii="Times New Roman" w:hAnsi="Times New Roman"/>
              </w:rPr>
              <w:t>«____»_______</w:t>
            </w:r>
            <w:r w:rsidRPr="00C37525">
              <w:rPr>
                <w:rFonts w:ascii="Times New Roman" w:hAnsi="Times New Roman"/>
              </w:rPr>
              <w:t>2012 г.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37525">
              <w:rPr>
                <w:rFonts w:ascii="Times New Roman" w:hAnsi="Times New Roman"/>
                <w:b/>
              </w:rPr>
              <w:t>«Принято»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 xml:space="preserve">Протокол № ___ </w:t>
            </w:r>
            <w:r>
              <w:rPr>
                <w:rFonts w:ascii="Times New Roman" w:hAnsi="Times New Roman"/>
              </w:rPr>
              <w:t>от«____»________</w:t>
            </w:r>
            <w:r w:rsidRPr="00C37525">
              <w:rPr>
                <w:rFonts w:ascii="Times New Roman" w:hAnsi="Times New Roman"/>
              </w:rPr>
              <w:t>2012 г.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37525">
              <w:rPr>
                <w:rFonts w:ascii="Times New Roman" w:hAnsi="Times New Roman"/>
                <w:b/>
              </w:rPr>
              <w:t>«Утверждаю»</w:t>
            </w:r>
          </w:p>
          <w:p w:rsidR="00587CFA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>Директор М</w:t>
            </w:r>
            <w:r>
              <w:rPr>
                <w:rFonts w:ascii="Times New Roman" w:hAnsi="Times New Roman"/>
              </w:rPr>
              <w:t>Б</w:t>
            </w:r>
            <w:r w:rsidRPr="00C37525">
              <w:rPr>
                <w:rFonts w:ascii="Times New Roman" w:hAnsi="Times New Roman"/>
              </w:rPr>
              <w:t>ОУ СОШ № 15  п.  Березайка»</w:t>
            </w:r>
            <w:r>
              <w:rPr>
                <w:rFonts w:ascii="Times New Roman" w:hAnsi="Times New Roman"/>
              </w:rPr>
              <w:t>__________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37525">
              <w:rPr>
                <w:rFonts w:ascii="Times New Roman" w:hAnsi="Times New Roman"/>
              </w:rPr>
              <w:t>Приказ № ___ от «___»  ____2012 г.</w:t>
            </w:r>
          </w:p>
          <w:p w:rsidR="00587CFA" w:rsidRPr="00C37525" w:rsidRDefault="00587CFA" w:rsidP="004355BB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587CFA" w:rsidRPr="00C37525" w:rsidRDefault="00587CFA" w:rsidP="00587CFA">
      <w:pPr>
        <w:rPr>
          <w:rFonts w:ascii="Times New Roman" w:hAnsi="Times New Roman"/>
          <w:b/>
          <w:bCs/>
          <w:sz w:val="40"/>
        </w:rPr>
      </w:pPr>
    </w:p>
    <w:p w:rsidR="00587CFA" w:rsidRPr="008D693B" w:rsidRDefault="00587CFA" w:rsidP="00587CFA">
      <w:pPr>
        <w:jc w:val="center"/>
        <w:rPr>
          <w:rFonts w:ascii="Times New Roman" w:hAnsi="Times New Roman"/>
          <w:b/>
          <w:sz w:val="28"/>
          <w:szCs w:val="28"/>
        </w:rPr>
      </w:pPr>
      <w:r w:rsidRPr="008D693B"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587CFA" w:rsidRDefault="00587CFA" w:rsidP="00587C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«Искусство» 9 класс</w:t>
      </w:r>
    </w:p>
    <w:p w:rsidR="00587CFA" w:rsidRPr="008D693B" w:rsidRDefault="00587CFA" w:rsidP="00587CFA">
      <w:pPr>
        <w:jc w:val="center"/>
        <w:rPr>
          <w:rFonts w:ascii="Times New Roman" w:hAnsi="Times New Roman"/>
          <w:bCs/>
          <w:sz w:val="28"/>
          <w:szCs w:val="28"/>
        </w:rPr>
      </w:pPr>
      <w:r w:rsidRPr="008D693B">
        <w:rPr>
          <w:rFonts w:ascii="Times New Roman" w:hAnsi="Times New Roman"/>
          <w:bCs/>
          <w:sz w:val="28"/>
          <w:szCs w:val="28"/>
        </w:rPr>
        <w:t>2012 – 2013  учебный год</w:t>
      </w:r>
    </w:p>
    <w:p w:rsidR="00587CFA" w:rsidRDefault="00587CFA" w:rsidP="00587CFA">
      <w:pPr>
        <w:rPr>
          <w:rFonts w:ascii="Times New Roman" w:hAnsi="Times New Roman"/>
          <w:b/>
          <w:bCs/>
          <w:sz w:val="40"/>
        </w:rPr>
      </w:pPr>
    </w:p>
    <w:p w:rsidR="00A00E3A" w:rsidRPr="00C37525" w:rsidRDefault="00A00E3A" w:rsidP="00587CFA">
      <w:pPr>
        <w:rPr>
          <w:rFonts w:ascii="Times New Roman" w:hAnsi="Times New Roman"/>
          <w:b/>
          <w:bCs/>
          <w:sz w:val="40"/>
        </w:rPr>
      </w:pPr>
    </w:p>
    <w:p w:rsidR="00587CFA" w:rsidRPr="008D693B" w:rsidRDefault="00587CFA" w:rsidP="00587CFA">
      <w:pPr>
        <w:tabs>
          <w:tab w:val="left" w:pos="9288"/>
        </w:tabs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8D693B">
        <w:rPr>
          <w:rFonts w:ascii="Times New Roman" w:hAnsi="Times New Roman"/>
          <w:bCs/>
          <w:sz w:val="24"/>
          <w:szCs w:val="24"/>
        </w:rPr>
        <w:t>Составитель:  Павлова Н.С.</w:t>
      </w:r>
    </w:p>
    <w:p w:rsidR="00587CFA" w:rsidRPr="008D693B" w:rsidRDefault="00587CFA" w:rsidP="00587CFA">
      <w:pPr>
        <w:tabs>
          <w:tab w:val="left" w:pos="9288"/>
        </w:tabs>
        <w:ind w:left="4248"/>
        <w:rPr>
          <w:rFonts w:ascii="Times New Roman" w:hAnsi="Times New Roman"/>
          <w:b/>
          <w:sz w:val="24"/>
          <w:szCs w:val="24"/>
        </w:rPr>
      </w:pPr>
      <w:r w:rsidRPr="008D693B">
        <w:rPr>
          <w:rFonts w:ascii="Times New Roman" w:hAnsi="Times New Roman"/>
          <w:sz w:val="24"/>
          <w:szCs w:val="24"/>
        </w:rPr>
        <w:t xml:space="preserve">    </w:t>
      </w:r>
    </w:p>
    <w:p w:rsidR="00587CFA" w:rsidRPr="00A00E3A" w:rsidRDefault="00587CFA" w:rsidP="00A00E3A">
      <w:pPr>
        <w:tabs>
          <w:tab w:val="left" w:pos="92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00E3A">
        <w:rPr>
          <w:rFonts w:ascii="Times New Roman" w:hAnsi="Times New Roman"/>
          <w:b/>
          <w:sz w:val="24"/>
          <w:szCs w:val="24"/>
        </w:rPr>
        <w:t>2012г.</w:t>
      </w:r>
    </w:p>
    <w:tbl>
      <w:tblPr>
        <w:tblStyle w:val="a3"/>
        <w:tblpPr w:leftFromText="180" w:rightFromText="180" w:vertAnchor="page" w:horzAnchor="margin" w:tblpY="1561"/>
        <w:tblW w:w="15536" w:type="dxa"/>
        <w:tblLayout w:type="fixed"/>
        <w:tblLook w:val="04A0"/>
      </w:tblPr>
      <w:tblGrid>
        <w:gridCol w:w="673"/>
        <w:gridCol w:w="140"/>
        <w:gridCol w:w="2300"/>
        <w:gridCol w:w="253"/>
        <w:gridCol w:w="1278"/>
        <w:gridCol w:w="142"/>
        <w:gridCol w:w="142"/>
        <w:gridCol w:w="1852"/>
        <w:gridCol w:w="132"/>
        <w:gridCol w:w="567"/>
        <w:gridCol w:w="2706"/>
        <w:gridCol w:w="3106"/>
        <w:gridCol w:w="1134"/>
        <w:gridCol w:w="1111"/>
      </w:tblGrid>
      <w:tr w:rsidR="00587CFA" w:rsidRPr="00F64EA1" w:rsidTr="004355BB">
        <w:trPr>
          <w:trHeight w:val="989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06" w:type="dxa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A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11" w:type="dxa"/>
          </w:tcPr>
          <w:p w:rsidR="00587CFA" w:rsidRPr="00F64EA1" w:rsidRDefault="00587CFA" w:rsidP="0043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EA1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3" w:type="dxa"/>
            <w:gridSpan w:val="1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л  1.Воздействующая сила искусства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FA" w:rsidRPr="00F64EA1" w:rsidTr="004355BB">
        <w:trPr>
          <w:trHeight w:val="783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на уроках 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Наскальная живопись, языческие идолы,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алулеты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7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истоках монументальных видов искусства на примере истории развития наскальной живописи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Репродукции и искусствоведческий материал об истоках изучения монументальных видов искусств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стене пещеры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Альтамира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783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706" w:type="dxa"/>
          </w:tcPr>
          <w:p w:rsidR="00587CFA" w:rsidRPr="00F5720C" w:rsidRDefault="00587CFA" w:rsidP="00435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Возникновение синтетических видов искусств, их связи с современной жизнью.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Кижи.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Триумфальные арки, монументальная скульптура, архитектура и др.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706" w:type="dxa"/>
          </w:tcPr>
          <w:p w:rsidR="00587CFA" w:rsidRPr="00916ADD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– как анализировать произведения архитектуры и дизайна специфику;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– особенности  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Римский арочный 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Галии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, Триумфальная арка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783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Великой Отечественной войны </w:t>
            </w: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27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Сталинградской битвы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ивопись А.Дейнеки, П.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др., плакаты И.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Тоидзе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  <w:proofErr w:type="gramEnd"/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783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Реклама, плакат.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27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графики.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одним из видов графики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Рекламные плакаты, листовки, клипы), настенная живопись (панно, мозаика, граффити.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783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Языческая культура дохристианской эпохи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Духовная музыка «Литургия»</w:t>
            </w: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Беседа, вхождение в конте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облем ученика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Знать народные обряды, посвящённые основным вехам жизни человека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Обряды Тверской области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Музыкальная классика и массовые жанры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Знать музыкальные произведения Л. Бетховена, П. Чайковского и др.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Л. Бетховен, П. Чайковский, А. Скрябин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Песни военных лет и песни на военную тему.</w:t>
            </w:r>
          </w:p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к кинофильмам</w:t>
            </w:r>
          </w:p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музыки в борьбе за свободу. Характерные черты патриотических песен. Тема войны в современном музыкальном искусстве.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И. Дунаевский, Д. Шостакович, С. Прокофьев, А. Рыбников 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эстрадная отечественная и зарубежная музыка. Песни и рок-музыка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1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музыки в жизни человека и ее влияние на мысли, чувства, настроение людей.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В. Высоцкий, Б. Окуджава, А. Градский, А. Макаревич, В.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др., современные рок-группы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л  2. </w:t>
            </w:r>
            <w:r w:rsidRPr="00916ADD">
              <w:rPr>
                <w:rFonts w:ascii="Times New Roman" w:hAnsi="Times New Roman" w:cs="Times New Roman"/>
                <w:sz w:val="24"/>
                <w:szCs w:val="24"/>
              </w:rPr>
              <w:t>Искусство предвосхищает будущее</w:t>
            </w:r>
            <w:r w:rsidRPr="00F5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искусство </w:t>
            </w:r>
          </w:p>
        </w:tc>
        <w:tc>
          <w:tcPr>
            <w:tcW w:w="1420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облем ученика, диалог.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5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выдающиеся произведения изобразительного искусства XX века и их авторов.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«Купание красного коня» К. Петров-Водкин, «Большевик» Б.Кустодиев, «Рождение новой планеты» К.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1434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Р. 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Делоне</w:t>
            </w:r>
            <w:proofErr w:type="gramEnd"/>
            <w:r w:rsidRPr="00F5720C">
              <w:rPr>
                <w:sz w:val="24"/>
                <w:szCs w:val="24"/>
              </w:rPr>
              <w:t xml:space="preserve"> (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живописец 1882-1916 г.), У.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Боччони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(итальянский художник)</w:t>
            </w:r>
          </w:p>
        </w:tc>
        <w:tc>
          <w:tcPr>
            <w:tcW w:w="1420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облем ученика, диалог.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– творчество выдающихся художников конца XIX – начала XX века;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– отдельные произведения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br/>
              <w:t>живописи.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– различать живописные произведения разных авторов;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0., У.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Боччони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, д. Балла, Д.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Северини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3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символистов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Беседа, вхождение в конте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облем ученика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в европейской художественной культуре конца XIX - начала XX вв.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 Блейк, К. Фридрих и </w:t>
            </w:r>
            <w:proofErr w:type="spellStart"/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2440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С. Прокофьева, Д. Шостаковича, А.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стилистических особенностей музыкального языка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С.Прокофьев, Д. Шостакович, А.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Терменвок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электромузыкальный инструмент),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Цветомузыка, компьютерная музыка, лазерные шоу </w:t>
            </w: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Римский-Корсаков, А. Скрябин, Э. Артемьев, Э. Денисов, А. Рыбников, В. Галлеев, Ж.М.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Жарр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673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  <w:gridSpan w:val="2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Авангардная музыка: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додекофония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, серийная, конкретная музыка, алеаторика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Аванга́рдная</w:t>
            </w:r>
            <w:proofErr w:type="spellEnd"/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му́зыка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(англ.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Avant-garde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) — искусствоведческий термин, используемый для обозначения такой музыки, определённые элементы эстетики которой оказываются настолько радикально инновационными, что подобная музыка, как полагают, в эстетическом отношении начинает уже опережать своё время.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А. Шенберг, К.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Штокхаузен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, Ч.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Айвз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Рок-музыка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л  3.</w:t>
            </w:r>
            <w:r w:rsidRPr="00916ADD">
              <w:rPr>
                <w:rFonts w:ascii="Times New Roman" w:hAnsi="Times New Roman" w:cs="Times New Roman"/>
                <w:sz w:val="24"/>
                <w:szCs w:val="24"/>
              </w:rPr>
              <w:t xml:space="preserve"> Созидания. Практическая функция</w:t>
            </w:r>
            <w:r w:rsidRPr="00F5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Здания и архитектурные ансамбли, формирующие вид города или площади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  <w:vMerge w:val="restart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этапы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художественно-производ-ственного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конструктивных искусствах;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– конструировать объемно-пространственные композиции.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Афинский Акрополь, Соборная площадь Московского Кремля, панорама Петропавловской крепости и Адмиралтейства в Петербурге и др.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Здания и архитектурные ансамбли, формирующие вид города или площади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  <w:vMerge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Монументальная скульптура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Знать виды монументальной скульптуры:  колонны, обелиски, многофигурные композиции, статуи, портретные бюсты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Гаттамелата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» Донателло, «Медный всадник» Э.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Фальоне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512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Предметы мебели и посуды.</w:t>
            </w: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и дизайн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Дизайн современной среды (интерьер, ландшафтный дизайн).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94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Роль архитектурного дизайна. Интерьер как синтез искусств в архитектуре. Оформление интерьера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в окружающей жизни, быту.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2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– источник музыки. Эмоциональное воздействие музыки. Роль музыки в жизни человека и ее влияние на мысли, чувства, настроение людей.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как знак, фон, способ релаксации; сигнальная функция музыки и др.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2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– «утешение и опора» человека. Воздействие музыки на человека, его характер, отношение к жизни</w:t>
            </w:r>
            <w:r w:rsidRPr="00F5720C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Calibri" w:eastAsia="Times New Roman" w:hAnsi="Calibri" w:cs="Times New Roman"/>
                <w:sz w:val="24"/>
                <w:szCs w:val="24"/>
              </w:rPr>
              <w:t>П.И. Чайковский «Симфония</w:t>
            </w:r>
            <w:r w:rsidRPr="00F5720C">
              <w:rPr>
                <w:sz w:val="24"/>
                <w:szCs w:val="24"/>
              </w:rPr>
              <w:t xml:space="preserve"> №6»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в звуковом и немом кино.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2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Постижение музыкального образа как единства правды и кра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соты.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Немое кино — самая чистая форма кинематографа. Ему, конечно, не хватает звука человеческого голоса и шумов.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2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5720C">
              <w:rPr>
                <w:rFonts w:ascii="Times New Roman" w:hAnsi="Times New Roman" w:cs="Times New Roman"/>
                <w:bCs/>
              </w:rPr>
              <w:t>Знать: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историю зарождения театра;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общие законы композиции картины и сцены;</w:t>
            </w:r>
          </w:p>
          <w:p w:rsidR="00587CFA" w:rsidRPr="00245759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понятие </w:t>
            </w:r>
            <w:r w:rsidRPr="00245759">
              <w:rPr>
                <w:rFonts w:ascii="Times New Roman" w:hAnsi="Times New Roman" w:cs="Times New Roman"/>
                <w:iCs/>
              </w:rPr>
              <w:t>сценография</w:t>
            </w:r>
            <w:r w:rsidRPr="00245759">
              <w:rPr>
                <w:rFonts w:ascii="Times New Roman" w:hAnsi="Times New Roman" w:cs="Times New Roman"/>
              </w:rPr>
              <w:t>;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творчество выдающихся художников театра.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5720C">
              <w:rPr>
                <w:rFonts w:ascii="Times New Roman" w:hAnsi="Times New Roman" w:cs="Times New Roman"/>
                <w:bCs/>
              </w:rPr>
              <w:t>Умет</w:t>
            </w:r>
            <w:r w:rsidRPr="00F5720C">
              <w:rPr>
                <w:rFonts w:ascii="Times New Roman" w:hAnsi="Times New Roman" w:cs="Times New Roman"/>
                <w:b/>
                <w:bCs/>
              </w:rPr>
              <w:t>ь: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различать направления работы художника, декоратора, </w:t>
            </w:r>
            <w:proofErr w:type="spellStart"/>
            <w:r>
              <w:rPr>
                <w:rFonts w:ascii="Times New Roman" w:hAnsi="Times New Roman" w:cs="Times New Roman"/>
              </w:rPr>
              <w:t>костю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87CFA" w:rsidRDefault="00587CFA" w:rsidP="004355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мера;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читать пьесу и видеть будущую пластическую среду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комедии «Сон в летнюю ночь» Шекспир</w:t>
            </w:r>
            <w:proofErr w:type="gram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«Король Лир» Шекспир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Музыка  на телевидении, в кино </w:t>
            </w:r>
          </w:p>
        </w:tc>
        <w:tc>
          <w:tcPr>
            <w:tcW w:w="1815" w:type="dxa"/>
            <w:gridSpan w:val="4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52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 к кинофильмам И. Дунаевский, Д. Шостакович, С. Прокофьев, А. Рыбников и др.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4425" w:type="dxa"/>
            <w:gridSpan w:val="13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91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л  4.</w:t>
            </w:r>
            <w:r w:rsidRPr="00916AD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открытие мира для себя</w:t>
            </w:r>
            <w:r w:rsidRPr="00F5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1248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Примеры симметрии и асимметрии в искусстве и науке</w:t>
            </w: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2136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E51A4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ордерной системе в архитектуре, понятие  «золотого сечения»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Корбюзье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Примеры понимания красоты в искусстве и науке: общее и особенное</w:t>
            </w: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2136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DA2616" w:rsidRDefault="00587CFA" w:rsidP="004355BB">
            <w:pPr>
              <w:pStyle w:val="a4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цесс творчества и его составные</w:t>
            </w:r>
            <w:r w:rsidRPr="00DA2616">
              <w:rPr>
                <w:rFonts w:ascii="Times New Roman" w:hAnsi="Times New Roman" w:cs="Times New Roman"/>
              </w:rPr>
              <w:t xml:space="preserve"> сочинение, воплощение и восприятие произведения; их нерасторжимая связь в любом виде искусства.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1558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в искусстве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6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ордерной системе в архитектуре, понятие  «золотого сечения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Корбюзье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Корбюзье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Изображения различных представлений о  системе мира в графике.</w:t>
            </w:r>
          </w:p>
          <w:p w:rsidR="00587CFA" w:rsidRPr="00F5720C" w:rsidRDefault="00587CFA" w:rsidP="004355BB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6" w:type="dxa"/>
            <w:gridSpan w:val="3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405" w:type="dxa"/>
            <w:gridSpan w:val="3"/>
          </w:tcPr>
          <w:p w:rsidR="00587CFA" w:rsidRPr="00DA2616" w:rsidRDefault="00587CFA" w:rsidP="004355BB">
            <w:pPr>
              <w:pStyle w:val="a4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Новые способы получения изображения. Компьютерная графика.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587CFA" w:rsidRPr="00F5720C" w:rsidRDefault="00587CFA" w:rsidP="004355B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композиции М. </w:t>
            </w:r>
            <w:proofErr w:type="spellStart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Эшера</w:t>
            </w:r>
            <w:proofErr w:type="spellEnd"/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15536" w:type="dxa"/>
            <w:gridSpan w:val="14"/>
          </w:tcPr>
          <w:p w:rsidR="00587CFA" w:rsidRPr="00F5720C" w:rsidRDefault="00587CFA" w:rsidP="0043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Миниатюры, произведения крупной формы.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27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1498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Вокально-хоровая, инструментально-симфоническая, сценическая музыка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27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300" w:type="dxa"/>
          </w:tcPr>
          <w:p w:rsidR="00587CFA" w:rsidRPr="00F5720C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Вокально-хоровая, инструментально-симфоническая, сценическая музыка различных стилей и направлений</w:t>
            </w: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27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FA" w:rsidRPr="00F64EA1" w:rsidTr="004355BB">
        <w:trPr>
          <w:trHeight w:val="831"/>
        </w:trPr>
        <w:tc>
          <w:tcPr>
            <w:tcW w:w="813" w:type="dxa"/>
            <w:gridSpan w:val="2"/>
          </w:tcPr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300" w:type="dxa"/>
          </w:tcPr>
          <w:p w:rsidR="00587CFA" w:rsidRPr="00245759" w:rsidRDefault="00587CFA" w:rsidP="0043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9">
              <w:rPr>
                <w:rFonts w:ascii="Times New Roman" w:hAnsi="Times New Roman" w:cs="Times New Roman"/>
                <w:sz w:val="24"/>
                <w:szCs w:val="24"/>
              </w:rPr>
              <w:t>Искусство в жизни выдающихся людей науки и культуры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</w:p>
          <w:p w:rsidR="00587CFA" w:rsidRPr="00F5720C" w:rsidRDefault="00587CFA" w:rsidP="0043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gridSpan w:val="4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3273" w:type="dxa"/>
            <w:gridSpan w:val="2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богатство искусства. Современный синтез науки и искусства </w:t>
            </w:r>
          </w:p>
        </w:tc>
        <w:tc>
          <w:tcPr>
            <w:tcW w:w="3106" w:type="dxa"/>
          </w:tcPr>
          <w:p w:rsidR="00587CFA" w:rsidRPr="00F5720C" w:rsidRDefault="00587CFA" w:rsidP="004355BB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C">
              <w:rPr>
                <w:rFonts w:ascii="Times New Roman" w:hAnsi="Times New Roman" w:cs="Times New Roman"/>
                <w:sz w:val="24"/>
                <w:szCs w:val="24"/>
              </w:rPr>
              <w:t>А. Бородин, М. Чюрленис, С. Рихтер, В. Наумов, С. Юдин, А. Эйнштейн</w:t>
            </w:r>
          </w:p>
        </w:tc>
        <w:tc>
          <w:tcPr>
            <w:tcW w:w="1134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87CFA" w:rsidRPr="00F64EA1" w:rsidRDefault="00587CFA" w:rsidP="0043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A92" w:rsidRDefault="00474A92"/>
    <w:sectPr w:rsidR="00474A92" w:rsidSect="00B9712B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CFA"/>
    <w:rsid w:val="00474A92"/>
    <w:rsid w:val="00587CFA"/>
    <w:rsid w:val="00A00E3A"/>
    <w:rsid w:val="00A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7CF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8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7931</Characters>
  <Application>Microsoft Office Word</Application>
  <DocSecurity>0</DocSecurity>
  <Lines>66</Lines>
  <Paragraphs>18</Paragraphs>
  <ScaleCrop>false</ScaleCrop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2013-01-20T16:00:00Z</dcterms:created>
  <dcterms:modified xsi:type="dcterms:W3CDTF">2013-01-20T16:03:00Z</dcterms:modified>
</cp:coreProperties>
</file>