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8" w:rsidRPr="00011AA8" w:rsidRDefault="00011AA8" w:rsidP="00011AA8">
      <w:pPr>
        <w:ind w:left="1985"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011AA8" w:rsidRPr="00011AA8" w:rsidRDefault="00011AA8" w:rsidP="00011AA8">
      <w:pPr>
        <w:ind w:left="1985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A8">
        <w:rPr>
          <w:rFonts w:ascii="Times New Roman" w:hAnsi="Times New Roman" w:cs="Times New Roman"/>
          <w:b/>
          <w:sz w:val="28"/>
          <w:szCs w:val="28"/>
        </w:rPr>
        <w:t>Генерал Д. Вандам  в Вятской губернии</w:t>
      </w:r>
    </w:p>
    <w:p w:rsidR="00011AA8" w:rsidRPr="00011AA8" w:rsidRDefault="00011AA8" w:rsidP="00011AA8">
      <w:pPr>
        <w:ind w:left="1985" w:right="851"/>
        <w:rPr>
          <w:rFonts w:ascii="Times New Roman" w:hAnsi="Times New Roman" w:cs="Times New Roman"/>
          <w:i/>
          <w:sz w:val="28"/>
          <w:szCs w:val="28"/>
        </w:rPr>
      </w:pPr>
      <w:r w:rsidRPr="00011AA8">
        <w:rPr>
          <w:rFonts w:ascii="Times New Roman" w:hAnsi="Times New Roman" w:cs="Times New Roman"/>
          <w:i/>
          <w:sz w:val="28"/>
          <w:szCs w:val="28"/>
        </w:rPr>
        <w:t>Перетягина А.В., аспирант Вятского государственного университета</w:t>
      </w:r>
    </w:p>
    <w:p w:rsidR="00011AA8" w:rsidRPr="00011AA8" w:rsidRDefault="00011AA8" w:rsidP="00011AA8">
      <w:pPr>
        <w:ind w:left="1980" w:right="9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В годы Отечественной войны 1812 года и Освободительной войны 1813 – 1814 годов Вятская губерния стала одним из мест размещения военнопленных.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>Первоначально, в августе 1812 года, их планировалось разместить в пяти губерниях – Вятской, Пермской, Оренбургской, Саратовской, Астраханской [1, с.3].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 Однако затем контингенты военнопленных появились и в других губерниях Российской империи, в том числе и в сибирских. </w:t>
      </w:r>
    </w:p>
    <w:p w:rsidR="00011AA8" w:rsidRPr="00011AA8" w:rsidRDefault="00011AA8" w:rsidP="00011AA8">
      <w:pPr>
        <w:ind w:left="1980" w:right="9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В Вятскую губернию партии военнопленных стали прибывать осенью 1812 года.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>В первой половине декабря 1812 года их насчитывалось 434 человека, во второй половине декабря   1812 года – 1 162 человека, в первой половине января 1813 года – 1 595, а в октябре 1813 года – 1 954 [2, с. 348] . Всего же за период с 1812 по 1816 год на территории Вятской губернии в разное время находилось не менее 5 851 военнопленного Великой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 армии. </w:t>
      </w:r>
    </w:p>
    <w:p w:rsidR="00011AA8" w:rsidRPr="00011AA8" w:rsidRDefault="00011AA8" w:rsidP="00011AA8">
      <w:pPr>
        <w:ind w:left="1980" w:right="9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Деятельность по размещению и содержанию внутри губернии больших групп военнопленных требовала от местных властей значительных усилий.     Прежде всего, полагалось проводить регулярную перепись поступивших в губернию военнопленных, о результатах которой губернатор сообщал в рапортах на имя императора. К рапортам прилагались ведомости, в которых поименно перечислялись офицеры, а солдаты группировались по воинским частям, в которых они служили, и по национально-государственной принадлежности [3, л.3]. </w:t>
      </w:r>
    </w:p>
    <w:p w:rsidR="00011AA8" w:rsidRPr="00011AA8" w:rsidRDefault="00011AA8" w:rsidP="00011AA8">
      <w:pPr>
        <w:ind w:left="1980" w:right="9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Что касается национальной принадлежности военнопленных, поступивших в Вятскую губернию, то здесь армия «двунадесяти языков» была представлена широко.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 xml:space="preserve">Так, в декабре 1812 года в Вятской губернии находилось   613 французов, 171 итальянец, 55 испанцев, 7 португальцев, 2 голландца,      103 австрийца, 4 саксонца, 11 пруссаков, 21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вестфалец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, 33 баварца, 3 швейцарца, 87 поляков, 3 датчанина, 1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вюртембержец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, 1 швед, 47 немцев Рейнского союза [4, л. 74] Итоговая цифра составляет 1162 человека. </w:t>
      </w:r>
      <w:proofErr w:type="gramEnd"/>
    </w:p>
    <w:p w:rsidR="00011AA8" w:rsidRPr="00011AA8" w:rsidRDefault="00011AA8" w:rsidP="00011AA8">
      <w:pPr>
        <w:ind w:left="1980" w:right="90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AA8">
        <w:rPr>
          <w:rFonts w:ascii="Times New Roman" w:hAnsi="Times New Roman" w:cs="Times New Roman"/>
          <w:sz w:val="28"/>
          <w:szCs w:val="28"/>
        </w:rPr>
        <w:t xml:space="preserve">В разное время на территории Вятской губернии находилось разное количество пленных офицеров. 15 февраля 1813 года их было 21, в том </w:t>
      </w:r>
      <w:r w:rsidRPr="00011AA8">
        <w:rPr>
          <w:rFonts w:ascii="Times New Roman" w:hAnsi="Times New Roman" w:cs="Times New Roman"/>
          <w:sz w:val="28"/>
          <w:szCs w:val="28"/>
        </w:rPr>
        <w:lastRenderedPageBreak/>
        <w:t>числе   2 майора, 3 капитана, 7 поручиков, 4 подпоручика, 1 комиссар, 1 вольтижер,   2 штаб-лекаря и 1 аптекарь. 7 августа 1813 года в Вятской губернии было уже 65 пленных офицеров, в том числе 1 подполковник, 3 майора, 12 капитанов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 xml:space="preserve">35 поручиков, 4 подпоручика, 1 доктор, 2 штаб-лекаря, 3 аптекаря, 2 комиссара, 2 курьера императора Наполеона [5, лл.41-44]. 11 из них находились в Вятке, 10 – в Орлове,   6 – в Котельниче, 7 – в Яранске, 8 – в Слободском, 8 – в Уржуме, 5 – в Елабуге, 5 – в Глазове, 5 – в Сарапуле. </w:t>
      </w:r>
      <w:proofErr w:type="gramEnd"/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29 января 1814 года в Вятку был доставлен известный своим неистовым нравом и склонностью к авантюрам пленный французский генерал Вандам. 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Доменик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Рене Вандам (1770 – 1830) начал военную службу в     1788 году солдатом 4-го батальона французских колониальных войск на Мартинике. В 1790 году он прибыл во Францию и вступил в революционную армию. Обладая исключительной храбростью, энергичностью и военными способностями, Вандам сделал быструю карьеру: в 1792 году он уже капитан и командир роты, в начале сентября 1793 года – подполковник и командир батальона, с 27 сентября 1793 года – бригадный генерал, с 5 февраля   1799     года – дивизионный генерал. При этом Вандам отличался скверным характером, необычайной грубостью и жестокостью. К тому же, будучи чрезвычайно корыстолюбивым, в походах он поощрял грабежи, присваивая себе львиную долю добычи. 14 мая 1799 года Вандам был отстранен от командования за то, что при получении контрибуции в Вюртемберге часть ее присвоил себе. 13 ноября 1800 года он был вновь отстранен за злоупотребления.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Свои прегрешения Вандам искупал подвигами в многочисленных сражениях наполеоновских войн. В 1880 году, командуя крылом Рейнской армии, он отличился при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Хохентвейле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Штоккахе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Месскрихе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Меммингене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. В 1805 году, командуя дивизией, отличился при Аустерлице и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Глогау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. В кампанию 1806 – 1807 годов во главе 9-го корпуса он занял Силезию. В       1809 году, командуя 8-м корпусом, отличился при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Экмюле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Ваграме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. В июне 1812 года во главе 8-го вестфальского корпуса вторгся в Россию. Однако уже  3-го июля в очередной раз был отстранен от командования за конфликт с командующим войсками правого крыла Великой армии королем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Жеромом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>.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В 1813 году Вандам возвращается в армию и возглавляет 1-й корпус.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 xml:space="preserve">После победы в Дрезденском сражении Наполеон приказал 30-тысячному </w:t>
      </w:r>
      <w:r w:rsidRPr="00011AA8">
        <w:rPr>
          <w:rFonts w:ascii="Times New Roman" w:hAnsi="Times New Roman" w:cs="Times New Roman"/>
          <w:sz w:val="28"/>
          <w:szCs w:val="28"/>
        </w:rPr>
        <w:lastRenderedPageBreak/>
        <w:t xml:space="preserve">корпусу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Вандама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перекрыть пути отхода союзной русско-прусско-австрийской армии. 17 августа при Кульме он атаковал прикрывающий союзную армию с востока русский отряд генерал-лейтенанта А.И. Остермана-Толстого (12 тысяч человек), который отразил все атаки французов. 18 августа к Кульму подошла часть главных сил союзной армии (около 40 тысяч человек) во главе с генералом от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 инфантерии М.Б. Барклаем де Толли. Корпус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Вандама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был окружен и разгромлен. 10 тысяч французов во главе с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Вандамом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попали в плен [6, л.124-129]    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По распоряжению Александра I Вандам был отправлен в ссылку «на границу Сибири». Однако по пути он задержался в Москве, где его принимали в лучших домах. Узнав об этом, 22 декабря 1813 года император направил главнокомандующему в Москве графу Ф.В.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Ростопчину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следующее распоряжение: 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«До сведения моего дошло, что отправленный в Россию военнопленным французский генерал Вандам был приостановлен в Москве – принимается в лучших домах.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Я должен заметить вам, что сей человек по своему неистовому и злобному нраву в презрении недовольно в целой Европе, но даже между своим войском, за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подлейшия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грабительства,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 он лишен несколько раз начальства и отсылаем от армии. Я уверен, что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известясь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о сих обстоятельствах Московские жители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пресекнут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обращение свое с ним.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Вандама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же отправить на пребывание в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. Вятку» [7, л.91]. 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19 января 1814 года Вандам вместе со своим денщиком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Глиотом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Жоли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в сопровождении квартального поручика Дунаевского выехал из Москвы к месту назначения. В 9 часов вечера 28 января он прибыл в Орлов. Переночевав там, в 11-м часу утра 29 января Вандам под конвоем отправился по тракту в Вятку, куда и прибыл в 6 часов вечера [8, л.1-8]. Губернатор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Фон-Брадке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поручил городничему Полозову взять французского генерала под строгий надзор. Полозов поместил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Вандама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на квартиру в том же доме, где и сам проживал, «для лучшего за поведением его надзора» [9, лл.7-11].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Вандаму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и его денщику было установлено полагающееся по их чинам содержание – соответственно по  3 рубля и по 5 копеек в сутки. Кроме того,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Вандаму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были выданы тулуп, шапка, рукавицы с варежками и шерстяные чулки [10, л.3]. По распоряжению губернатора все вятские обыватели были оповещены «насчет пресечения обращения» с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Вандамом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[11, л.13]. Неизвестно, проявлял ли Вандам за 4 месяца своего пребывания в 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>Вятке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 какую либо склонность к «неистовым </w:t>
      </w:r>
      <w:r w:rsidRPr="00011AA8">
        <w:rPr>
          <w:rFonts w:ascii="Times New Roman" w:hAnsi="Times New Roman" w:cs="Times New Roman"/>
          <w:sz w:val="28"/>
          <w:szCs w:val="28"/>
        </w:rPr>
        <w:lastRenderedPageBreak/>
        <w:t>поступкам», но точно можно сказать, что местные власти все сделали для предотвращения такой возможности.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Группа содержащихся в Вятке французских офицеров по повелению Александра I получила свободу уже после отречения Наполеона от власти       25 марта 1814 года. Среди них были генерал Вандам с состоявшими при нем поручиком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Менгером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и рядовыми Бригаде и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Жоли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, доктор Ламберт и состоящий при нем капрал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Ришар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, ротмистр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Иозеф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Обри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с находящимся при нем рядовым Пуле, поручик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Санвиктор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и состоящий при нем рядовой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Делингер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>.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30 мая 1814 года эта партия в сопровождении квартального надзирателя Вятской городской полиции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 xml:space="preserve"> выехала из Вятки. В пути по указу императора им без всякой задержки                                                                                                                предоставлялись почтовые лошади. 23 июня партия добралась до города Великие Луки Псковской губернии, а  1 июля вступила в Ригу [12, лл.18-21]. Уже в конце июля Вандам и его соотечественники были во Франции.</w:t>
      </w:r>
    </w:p>
    <w:p w:rsidR="00011AA8" w:rsidRPr="00011AA8" w:rsidRDefault="00011AA8" w:rsidP="00011AA8">
      <w:pPr>
        <w:ind w:left="1985" w:right="851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Таким образом, среди военнопленных Великой армии, находящихся на территории Вятской губернии, были представители 17 стран и более 20 народов. Среди пленных были не только младшие военные чины, но и немало офицеров. Интересной страничкой в истории препровождения  и содержания военнопленных армии Наполеона  в Вятской губернии является пребывание французского генерала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Д.Вандама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>. Отношение местных властей к пленным было весьма гуманным – помимо денежного содержания, их обеспечивали тёплой одеждой и провиантом. Этническое многообразие военнопленных наложило отпечаток на их взаимоотношения с местным населением и привело к специфическим формам этнокультурного взаимодействия.</w:t>
      </w:r>
    </w:p>
    <w:p w:rsidR="00011AA8" w:rsidRPr="00011AA8" w:rsidRDefault="00011AA8" w:rsidP="00011AA8">
      <w:pPr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Источники и литература</w:t>
      </w:r>
    </w:p>
    <w:p w:rsidR="00011AA8" w:rsidRPr="00011AA8" w:rsidRDefault="00011AA8" w:rsidP="00011AA8">
      <w:pPr>
        <w:pStyle w:val="a4"/>
        <w:ind w:left="1980" w:right="900"/>
        <w:rPr>
          <w:sz w:val="28"/>
          <w:szCs w:val="28"/>
        </w:rPr>
      </w:pPr>
    </w:p>
    <w:p w:rsidR="00011AA8" w:rsidRPr="00011AA8" w:rsidRDefault="00011AA8" w:rsidP="00011AA8">
      <w:pPr>
        <w:pStyle w:val="a4"/>
        <w:ind w:left="1980" w:right="900"/>
        <w:rPr>
          <w:sz w:val="28"/>
          <w:szCs w:val="28"/>
        </w:rPr>
      </w:pPr>
      <w:r w:rsidRPr="00011AA8">
        <w:rPr>
          <w:sz w:val="28"/>
          <w:szCs w:val="28"/>
        </w:rPr>
        <w:t>1. Бессонов В.А. Военнопленные Великой армии 1812 года в России (по материалам Калужской губернии). – Самара, 2001. – С. 3</w:t>
      </w:r>
    </w:p>
    <w:p w:rsidR="00011AA8" w:rsidRPr="00011AA8" w:rsidRDefault="00011AA8" w:rsidP="00011AA8">
      <w:pPr>
        <w:pStyle w:val="a4"/>
        <w:ind w:left="1980" w:right="900"/>
        <w:rPr>
          <w:sz w:val="28"/>
          <w:szCs w:val="28"/>
        </w:rPr>
      </w:pPr>
      <w:r w:rsidRPr="00011AA8">
        <w:rPr>
          <w:sz w:val="28"/>
          <w:szCs w:val="28"/>
        </w:rPr>
        <w:t xml:space="preserve"> 2. Столетие Вятской губернии. 1780 – 1880. Сборник материалов к истории Вятского края. – Вятка, 1880. –  Т. 1. – С. 348.</w:t>
      </w:r>
    </w:p>
    <w:p w:rsidR="00011AA8" w:rsidRPr="00011AA8" w:rsidRDefault="00011AA8" w:rsidP="00011AA8">
      <w:pPr>
        <w:pStyle w:val="a4"/>
        <w:ind w:left="1980" w:right="900"/>
        <w:rPr>
          <w:sz w:val="28"/>
          <w:szCs w:val="28"/>
        </w:rPr>
      </w:pPr>
      <w:r w:rsidRPr="00011AA8">
        <w:rPr>
          <w:sz w:val="28"/>
          <w:szCs w:val="28"/>
        </w:rPr>
        <w:t xml:space="preserve"> 3. ГАКО. Ф. 582. Оп. 7. Д. </w:t>
      </w:r>
      <w:smartTag w:uri="urn:schemas-microsoft-com:office:smarttags" w:element="metricconverter">
        <w:smartTagPr>
          <w:attr w:name="ProductID" w:val="2. Л"/>
        </w:smartTagPr>
        <w:r w:rsidRPr="00011AA8">
          <w:rPr>
            <w:sz w:val="28"/>
            <w:szCs w:val="28"/>
          </w:rPr>
          <w:t>2. Л</w:t>
        </w:r>
      </w:smartTag>
      <w:r w:rsidRPr="00011AA8">
        <w:rPr>
          <w:sz w:val="28"/>
          <w:szCs w:val="28"/>
        </w:rPr>
        <w:t>. 3.</w:t>
      </w:r>
    </w:p>
    <w:p w:rsidR="00011AA8" w:rsidRPr="00011AA8" w:rsidRDefault="00011AA8" w:rsidP="00011AA8">
      <w:pPr>
        <w:pStyle w:val="a4"/>
        <w:ind w:left="1980" w:right="900"/>
        <w:rPr>
          <w:sz w:val="28"/>
          <w:szCs w:val="28"/>
        </w:rPr>
      </w:pPr>
      <w:r w:rsidRPr="00011AA8">
        <w:rPr>
          <w:rStyle w:val="a3"/>
          <w:sz w:val="28"/>
          <w:szCs w:val="28"/>
        </w:rPr>
        <w:t xml:space="preserve"> </w:t>
      </w:r>
      <w:r w:rsidRPr="00011AA8">
        <w:rPr>
          <w:sz w:val="28"/>
          <w:szCs w:val="28"/>
        </w:rPr>
        <w:t xml:space="preserve">4. ГАКО. Ф. 583. Оп. 602. Д. </w:t>
      </w:r>
      <w:smartTag w:uri="urn:schemas-microsoft-com:office:smarttags" w:element="metricconverter">
        <w:smartTagPr>
          <w:attr w:name="ProductID" w:val="392. Л"/>
        </w:smartTagPr>
        <w:r w:rsidRPr="00011AA8">
          <w:rPr>
            <w:sz w:val="28"/>
            <w:szCs w:val="28"/>
          </w:rPr>
          <w:t>392. Л</w:t>
        </w:r>
      </w:smartTag>
      <w:r w:rsidRPr="00011AA8">
        <w:rPr>
          <w:sz w:val="28"/>
          <w:szCs w:val="28"/>
        </w:rPr>
        <w:t>. 74.</w:t>
      </w:r>
    </w:p>
    <w:p w:rsidR="00011AA8" w:rsidRPr="00011AA8" w:rsidRDefault="00011AA8" w:rsidP="00011AA8">
      <w:pPr>
        <w:pStyle w:val="a4"/>
        <w:ind w:left="1980" w:right="900"/>
        <w:rPr>
          <w:sz w:val="28"/>
          <w:szCs w:val="28"/>
        </w:rPr>
      </w:pPr>
      <w:r w:rsidRPr="00011AA8">
        <w:rPr>
          <w:sz w:val="28"/>
          <w:szCs w:val="28"/>
        </w:rPr>
        <w:t xml:space="preserve"> 5. ГАКО. Ф. 582. Оп. 7. Д. 49. </w:t>
      </w:r>
      <w:proofErr w:type="spellStart"/>
      <w:r w:rsidRPr="00011AA8">
        <w:rPr>
          <w:sz w:val="28"/>
          <w:szCs w:val="28"/>
        </w:rPr>
        <w:t>Лл</w:t>
      </w:r>
      <w:proofErr w:type="spellEnd"/>
      <w:r w:rsidRPr="00011AA8">
        <w:rPr>
          <w:sz w:val="28"/>
          <w:szCs w:val="28"/>
        </w:rPr>
        <w:t>. 41 – 44.</w:t>
      </w:r>
    </w:p>
    <w:p w:rsidR="00011AA8" w:rsidRPr="00011AA8" w:rsidRDefault="00011AA8" w:rsidP="00011AA8">
      <w:pPr>
        <w:pStyle w:val="a4"/>
        <w:ind w:left="1980" w:right="900" w:hanging="1980"/>
        <w:rPr>
          <w:sz w:val="28"/>
          <w:szCs w:val="28"/>
        </w:rPr>
      </w:pPr>
      <w:r w:rsidRPr="00011AA8">
        <w:rPr>
          <w:sz w:val="28"/>
          <w:szCs w:val="28"/>
        </w:rPr>
        <w:t xml:space="preserve">                              6  Орлов Н.А. Война за освобождение Германии в 1813 году // История русской армии.  1812 – 1864 гг. – СПб</w:t>
      </w:r>
      <w:proofErr w:type="gramStart"/>
      <w:r w:rsidRPr="00011AA8">
        <w:rPr>
          <w:sz w:val="28"/>
          <w:szCs w:val="28"/>
        </w:rPr>
        <w:t xml:space="preserve">., </w:t>
      </w:r>
      <w:proofErr w:type="gramEnd"/>
      <w:r w:rsidRPr="00011AA8">
        <w:rPr>
          <w:sz w:val="28"/>
          <w:szCs w:val="28"/>
        </w:rPr>
        <w:t>2003. – С. 124 – 129.</w:t>
      </w:r>
    </w:p>
    <w:p w:rsidR="00011AA8" w:rsidRPr="00011AA8" w:rsidRDefault="00011AA8" w:rsidP="00011AA8">
      <w:pPr>
        <w:pStyle w:val="a4"/>
        <w:ind w:left="1985" w:right="900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11AA8">
        <w:rPr>
          <w:sz w:val="28"/>
          <w:szCs w:val="28"/>
        </w:rPr>
        <w:t xml:space="preserve">7. Труды Вятской ученой архивной комиссии. – 1912. – </w:t>
      </w:r>
      <w:proofErr w:type="spellStart"/>
      <w:r w:rsidRPr="00011AA8">
        <w:rPr>
          <w:sz w:val="28"/>
          <w:szCs w:val="28"/>
        </w:rPr>
        <w:t>Вып</w:t>
      </w:r>
      <w:proofErr w:type="spellEnd"/>
      <w:r w:rsidRPr="00011AA8">
        <w:rPr>
          <w:sz w:val="28"/>
          <w:szCs w:val="28"/>
        </w:rPr>
        <w:t>. 3. – Отд. 3. – Л. 91.</w:t>
      </w:r>
    </w:p>
    <w:p w:rsidR="00011AA8" w:rsidRPr="00011AA8" w:rsidRDefault="00011AA8" w:rsidP="00011AA8">
      <w:pPr>
        <w:pStyle w:val="a4"/>
        <w:ind w:right="900"/>
        <w:rPr>
          <w:sz w:val="28"/>
          <w:szCs w:val="28"/>
        </w:rPr>
      </w:pPr>
      <w:r w:rsidRPr="00011AA8">
        <w:rPr>
          <w:sz w:val="28"/>
          <w:szCs w:val="28"/>
        </w:rPr>
        <w:t xml:space="preserve">                                  8. ГАРФ. Ф. 1165. Оп. 2. Д. 3. </w:t>
      </w:r>
      <w:proofErr w:type="spellStart"/>
      <w:r w:rsidRPr="00011AA8">
        <w:rPr>
          <w:sz w:val="28"/>
          <w:szCs w:val="28"/>
        </w:rPr>
        <w:t>Лл</w:t>
      </w:r>
      <w:proofErr w:type="spellEnd"/>
      <w:r w:rsidRPr="00011AA8">
        <w:rPr>
          <w:sz w:val="28"/>
          <w:szCs w:val="28"/>
        </w:rPr>
        <w:t>. 1 – 8.</w:t>
      </w:r>
    </w:p>
    <w:p w:rsidR="00011AA8" w:rsidRPr="00011AA8" w:rsidRDefault="00011AA8" w:rsidP="00011AA8">
      <w:pPr>
        <w:spacing w:after="0" w:line="240" w:lineRule="auto"/>
        <w:ind w:left="1979" w:right="902"/>
        <w:jc w:val="both"/>
        <w:rPr>
          <w:rFonts w:ascii="Times New Roman" w:hAnsi="Times New Roman" w:cs="Times New Roman"/>
          <w:sz w:val="28"/>
          <w:szCs w:val="28"/>
        </w:rPr>
      </w:pPr>
      <w:r w:rsidRPr="0001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1AA8">
        <w:rPr>
          <w:rFonts w:ascii="Times New Roman" w:hAnsi="Times New Roman" w:cs="Times New Roman"/>
          <w:sz w:val="28"/>
          <w:szCs w:val="28"/>
        </w:rPr>
        <w:t xml:space="preserve">9. ГАКО. Ф. 582. Оп. 7. Д. 73.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>. 7, 11.</w:t>
      </w:r>
    </w:p>
    <w:p w:rsidR="00011AA8" w:rsidRPr="00011AA8" w:rsidRDefault="00011AA8" w:rsidP="00011AA8">
      <w:pPr>
        <w:pStyle w:val="a4"/>
        <w:ind w:right="900"/>
        <w:rPr>
          <w:sz w:val="28"/>
          <w:szCs w:val="28"/>
        </w:rPr>
      </w:pPr>
      <w:r w:rsidRPr="00011AA8">
        <w:rPr>
          <w:sz w:val="28"/>
          <w:szCs w:val="28"/>
        </w:rPr>
        <w:t xml:space="preserve">                                  10. Там же. Л. 3.</w:t>
      </w:r>
    </w:p>
    <w:p w:rsidR="00011AA8" w:rsidRPr="00011AA8" w:rsidRDefault="00011AA8" w:rsidP="00011AA8">
      <w:pPr>
        <w:pStyle w:val="a4"/>
        <w:ind w:right="900"/>
        <w:rPr>
          <w:sz w:val="28"/>
          <w:szCs w:val="28"/>
        </w:rPr>
      </w:pPr>
      <w:r w:rsidRPr="00011AA8">
        <w:rPr>
          <w:sz w:val="28"/>
          <w:szCs w:val="28"/>
        </w:rPr>
        <w:t xml:space="preserve">                                  11. ГАРФ. Ф. 1165. Оп. 2. Д. </w:t>
      </w:r>
      <w:smartTag w:uri="urn:schemas-microsoft-com:office:smarttags" w:element="metricconverter">
        <w:smartTagPr>
          <w:attr w:name="ProductID" w:val="238. Л"/>
        </w:smartTagPr>
        <w:r w:rsidRPr="00011AA8">
          <w:rPr>
            <w:sz w:val="28"/>
            <w:szCs w:val="28"/>
          </w:rPr>
          <w:t>238. Л</w:t>
        </w:r>
      </w:smartTag>
      <w:r w:rsidRPr="00011AA8">
        <w:rPr>
          <w:sz w:val="28"/>
          <w:szCs w:val="28"/>
        </w:rPr>
        <w:t>. 13.</w:t>
      </w:r>
    </w:p>
    <w:p w:rsidR="00011AA8" w:rsidRPr="00011AA8" w:rsidRDefault="00011AA8" w:rsidP="00011AA8">
      <w:pPr>
        <w:pStyle w:val="a4"/>
        <w:ind w:right="900"/>
        <w:rPr>
          <w:sz w:val="28"/>
          <w:szCs w:val="28"/>
        </w:rPr>
      </w:pPr>
      <w:r w:rsidRPr="00011AA8">
        <w:rPr>
          <w:sz w:val="28"/>
          <w:szCs w:val="28"/>
        </w:rPr>
        <w:t xml:space="preserve">                                  12. ГАКО. Ф. 582. Оп. 7. Д. 73. </w:t>
      </w:r>
      <w:proofErr w:type="spellStart"/>
      <w:r w:rsidRPr="00011AA8">
        <w:rPr>
          <w:sz w:val="28"/>
          <w:szCs w:val="28"/>
        </w:rPr>
        <w:t>Лл</w:t>
      </w:r>
      <w:proofErr w:type="spellEnd"/>
      <w:r w:rsidRPr="00011AA8">
        <w:rPr>
          <w:sz w:val="28"/>
          <w:szCs w:val="28"/>
        </w:rPr>
        <w:t>. 18 – 21.</w:t>
      </w:r>
    </w:p>
    <w:p w:rsidR="00011AA8" w:rsidRPr="00011AA8" w:rsidRDefault="00011AA8" w:rsidP="00011AA8">
      <w:pPr>
        <w:pStyle w:val="a4"/>
        <w:ind w:right="900"/>
        <w:rPr>
          <w:sz w:val="28"/>
          <w:szCs w:val="28"/>
        </w:rPr>
      </w:pPr>
    </w:p>
    <w:p w:rsidR="00011AA8" w:rsidRPr="00011AA8" w:rsidRDefault="00011AA8" w:rsidP="00011AA8">
      <w:pPr>
        <w:pStyle w:val="a4"/>
        <w:ind w:right="900"/>
        <w:rPr>
          <w:sz w:val="28"/>
          <w:szCs w:val="28"/>
        </w:rPr>
      </w:pPr>
    </w:p>
    <w:p w:rsidR="00011AA8" w:rsidRDefault="00011AA8" w:rsidP="00011AA8">
      <w:pPr>
        <w:spacing w:line="360" w:lineRule="auto"/>
        <w:ind w:left="2410" w:right="965"/>
        <w:jc w:val="both"/>
        <w:rPr>
          <w:rFonts w:ascii="Times New Roman" w:hAnsi="Times New Roman" w:cs="Times New Roman"/>
          <w:sz w:val="28"/>
          <w:szCs w:val="28"/>
        </w:rPr>
      </w:pPr>
    </w:p>
    <w:p w:rsidR="00011AA8" w:rsidRPr="00011AA8" w:rsidRDefault="00011AA8" w:rsidP="00011AA8">
      <w:pPr>
        <w:spacing w:line="360" w:lineRule="auto"/>
        <w:ind w:left="2410" w:right="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r w:rsidRPr="00011AA8">
        <w:rPr>
          <w:rFonts w:ascii="Times New Roman" w:hAnsi="Times New Roman" w:cs="Times New Roman"/>
          <w:sz w:val="28"/>
          <w:szCs w:val="28"/>
        </w:rPr>
        <w:t>Этнокультурные процессы в странах и регионах. Электронный сборник научных трудов кафедры всеобщей истории Вятского государственного университета</w:t>
      </w:r>
      <w:proofErr w:type="gramStart"/>
      <w:r w:rsidRPr="00011AA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11AA8">
        <w:rPr>
          <w:rFonts w:ascii="Times New Roman" w:hAnsi="Times New Roman" w:cs="Times New Roman"/>
          <w:sz w:val="28"/>
          <w:szCs w:val="28"/>
        </w:rPr>
        <w:t xml:space="preserve">ост. И.Ю. Трушкова. </w:t>
      </w:r>
      <w:proofErr w:type="spellStart"/>
      <w:r w:rsidRPr="00011AA8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011AA8">
        <w:rPr>
          <w:rFonts w:ascii="Times New Roman" w:hAnsi="Times New Roman" w:cs="Times New Roman"/>
          <w:sz w:val="28"/>
          <w:szCs w:val="28"/>
        </w:rPr>
        <w:t>. Киров, 2011.</w:t>
      </w:r>
    </w:p>
    <w:p w:rsidR="00011AA8" w:rsidRPr="00011AA8" w:rsidRDefault="00011AA8" w:rsidP="00011AA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000000" w:rsidRPr="00011AA8" w:rsidRDefault="00011AA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11AA8" w:rsidSect="00634D23">
      <w:pgSz w:w="11906" w:h="16838"/>
      <w:pgMar w:top="1258" w:right="26" w:bottom="107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11AA8"/>
    <w:rsid w:val="0001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011AA8"/>
    <w:rPr>
      <w:vertAlign w:val="superscript"/>
    </w:rPr>
  </w:style>
  <w:style w:type="paragraph" w:styleId="a4">
    <w:name w:val="endnote text"/>
    <w:basedOn w:val="a"/>
    <w:link w:val="a5"/>
    <w:semiHidden/>
    <w:rsid w:val="0001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11A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2015-03-14T18:45:00Z</dcterms:created>
  <dcterms:modified xsi:type="dcterms:W3CDTF">2015-03-14T18:47:00Z</dcterms:modified>
</cp:coreProperties>
</file>