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2D" w:rsidRPr="00B451FC" w:rsidRDefault="00B451FC" w:rsidP="00B45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FC">
        <w:rPr>
          <w:rFonts w:ascii="Times New Roman" w:hAnsi="Times New Roman" w:cs="Times New Roman"/>
          <w:b/>
          <w:sz w:val="28"/>
          <w:szCs w:val="28"/>
        </w:rPr>
        <w:t xml:space="preserve">Как посчитать коэффициент результативности письменной работы учащихся в системе </w:t>
      </w:r>
      <w:proofErr w:type="spellStart"/>
      <w:r w:rsidRPr="00B451FC">
        <w:rPr>
          <w:rFonts w:ascii="Times New Roman" w:hAnsi="Times New Roman" w:cs="Times New Roman"/>
          <w:b/>
          <w:sz w:val="28"/>
          <w:szCs w:val="28"/>
        </w:rPr>
        <w:t>статград</w:t>
      </w:r>
      <w:proofErr w:type="spellEnd"/>
      <w:r w:rsidRPr="00B451FC">
        <w:rPr>
          <w:rFonts w:ascii="Times New Roman" w:hAnsi="Times New Roman" w:cs="Times New Roman"/>
          <w:b/>
          <w:sz w:val="28"/>
          <w:szCs w:val="28"/>
        </w:rPr>
        <w:t>.</w:t>
      </w:r>
    </w:p>
    <w:p w:rsidR="00B451FC" w:rsidRDefault="00B451FC" w:rsidP="00B45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материал учитель истории</w:t>
      </w:r>
    </w:p>
    <w:p w:rsidR="00B451FC" w:rsidRDefault="00B451FC" w:rsidP="00B45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Иваний Мария Михайловна</w:t>
      </w:r>
    </w:p>
    <w:p w:rsidR="00B451FC" w:rsidRDefault="00B451FC" w:rsidP="00B451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№1393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</w:p>
    <w:p w:rsidR="00A21971" w:rsidRDefault="00B451FC" w:rsidP="00B451FC">
      <w:pPr>
        <w:spacing w:before="75" w:after="15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Многие из нас сталкиваются с проблемой при заполнении таблиц при подготовке материалов к аттестации в новом формате, на аттестацию в ГАК. Подчас от учителей требуются навыки математического анализа и не всегда администрация школ помогает при заполнении этих таблиц. Вот с такой проблемой столкнулась и я. Не получалось заполнить табличку </w:t>
      </w:r>
    </w:p>
    <w:p w:rsidR="00B451FC" w:rsidRPr="00B451FC" w:rsidRDefault="00B451FC" w:rsidP="00B451FC">
      <w:pPr>
        <w:spacing w:before="75" w:after="150"/>
        <w:ind w:left="150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  <w:bookmarkStart w:id="0" w:name="_GoBack"/>
      <w:bookmarkEnd w:id="0"/>
      <w:r w:rsidRPr="00B451FC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 w:bidi="hi-IN"/>
        </w:rPr>
        <w:t>2.5</w:t>
      </w:r>
      <w:r w:rsidRPr="00B451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  <w:t xml:space="preserve"> </w:t>
      </w:r>
      <w:r w:rsidRPr="00B451FC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 w:bidi="hi-IN"/>
        </w:rPr>
        <w:t>Результаты независимой диагностики качества освоения образовательных программ</w:t>
      </w:r>
    </w:p>
    <w:tbl>
      <w:tblPr>
        <w:tblW w:w="9295" w:type="dxa"/>
        <w:tblInd w:w="150" w:type="dxa"/>
        <w:tblBorders>
          <w:top w:val="single" w:sz="6" w:space="0" w:color="5CC8BD"/>
          <w:left w:val="single" w:sz="6" w:space="0" w:color="5CC8BD"/>
          <w:bottom w:val="single" w:sz="6" w:space="0" w:color="5CC8BD"/>
          <w:right w:val="single" w:sz="6" w:space="0" w:color="5CC8BD"/>
          <w:insideH w:val="single" w:sz="6" w:space="0" w:color="5CC8BD"/>
          <w:insideV w:val="single" w:sz="6" w:space="0" w:color="5CC8BD"/>
        </w:tblBorders>
        <w:tblCellMar>
          <w:top w:w="105" w:type="dxa"/>
          <w:left w:w="37" w:type="dxa"/>
          <w:bottom w:w="15" w:type="dxa"/>
          <w:right w:w="45" w:type="dxa"/>
        </w:tblCellMar>
        <w:tblLook w:val="0000" w:firstRow="0" w:lastRow="0" w:firstColumn="0" w:lastColumn="0" w:noHBand="0" w:noVBand="0"/>
      </w:tblPr>
      <w:tblGrid>
        <w:gridCol w:w="2106"/>
        <w:gridCol w:w="1262"/>
        <w:gridCol w:w="633"/>
        <w:gridCol w:w="1730"/>
        <w:gridCol w:w="1624"/>
        <w:gridCol w:w="1940"/>
      </w:tblGrid>
      <w:tr w:rsidR="00B451FC" w:rsidRPr="00B451FC" w:rsidTr="007D4CD8">
        <w:trPr>
          <w:trHeight w:val="426"/>
        </w:trPr>
        <w:tc>
          <w:tcPr>
            <w:tcW w:w="2106" w:type="dxa"/>
            <w:vMerge w:val="restart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left w:w="37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  <w:t>Организация, осуществляющая оценку качества</w:t>
            </w:r>
          </w:p>
        </w:tc>
        <w:tc>
          <w:tcPr>
            <w:tcW w:w="1262" w:type="dxa"/>
            <w:vMerge w:val="restart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left w:w="37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  <w:t>Дата проведения</w:t>
            </w:r>
          </w:p>
        </w:tc>
        <w:tc>
          <w:tcPr>
            <w:tcW w:w="633" w:type="dxa"/>
            <w:vMerge w:val="restart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left w:w="37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  <w:t>Класс</w:t>
            </w:r>
          </w:p>
        </w:tc>
        <w:tc>
          <w:tcPr>
            <w:tcW w:w="1730" w:type="dxa"/>
            <w:vMerge w:val="restart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left w:w="37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  <w:t>Наименование предмета</w:t>
            </w:r>
          </w:p>
        </w:tc>
        <w:tc>
          <w:tcPr>
            <w:tcW w:w="1624" w:type="dxa"/>
            <w:vMerge w:val="restart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left w:w="37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  <w:t>Количество обучающихся, чел.</w:t>
            </w:r>
          </w:p>
        </w:tc>
        <w:tc>
          <w:tcPr>
            <w:tcW w:w="1940" w:type="dxa"/>
            <w:vMerge w:val="restart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left w:w="37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  <w:t>Коэффициент результативности</w:t>
            </w:r>
          </w:p>
        </w:tc>
      </w:tr>
      <w:tr w:rsidR="00B451FC" w:rsidRPr="00B451FC" w:rsidTr="00B451FC">
        <w:trPr>
          <w:trHeight w:hRule="exact" w:val="483"/>
        </w:trPr>
        <w:tc>
          <w:tcPr>
            <w:tcW w:w="2106" w:type="dxa"/>
            <w:vMerge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top w:w="15" w:type="dxa"/>
              <w:left w:w="37" w:type="dxa"/>
              <w:right w:w="15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</w:pPr>
          </w:p>
        </w:tc>
        <w:tc>
          <w:tcPr>
            <w:tcW w:w="1262" w:type="dxa"/>
            <w:vMerge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top w:w="15" w:type="dxa"/>
              <w:left w:w="37" w:type="dxa"/>
              <w:right w:w="15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</w:pPr>
          </w:p>
        </w:tc>
        <w:tc>
          <w:tcPr>
            <w:tcW w:w="633" w:type="dxa"/>
            <w:vMerge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top w:w="15" w:type="dxa"/>
              <w:left w:w="37" w:type="dxa"/>
              <w:right w:w="15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</w:pPr>
          </w:p>
        </w:tc>
        <w:tc>
          <w:tcPr>
            <w:tcW w:w="1730" w:type="dxa"/>
            <w:vMerge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top w:w="15" w:type="dxa"/>
              <w:left w:w="37" w:type="dxa"/>
              <w:right w:w="15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</w:pPr>
          </w:p>
        </w:tc>
        <w:tc>
          <w:tcPr>
            <w:tcW w:w="1624" w:type="dxa"/>
            <w:vMerge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top w:w="15" w:type="dxa"/>
              <w:left w:w="37" w:type="dxa"/>
              <w:right w:w="15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</w:pPr>
          </w:p>
        </w:tc>
        <w:tc>
          <w:tcPr>
            <w:tcW w:w="1940" w:type="dxa"/>
            <w:vMerge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auto"/>
            <w:tcMar>
              <w:top w:w="15" w:type="dxa"/>
              <w:left w:w="37" w:type="dxa"/>
              <w:right w:w="15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 w:bidi="hi-IN"/>
              </w:rPr>
            </w:pPr>
          </w:p>
        </w:tc>
      </w:tr>
      <w:tr w:rsidR="00B451FC" w:rsidRPr="00B451FC" w:rsidTr="007D4CD8">
        <w:tc>
          <w:tcPr>
            <w:tcW w:w="2106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 w:bidi="hi-IN"/>
              </w:rPr>
              <w:t>(1)</w:t>
            </w:r>
          </w:p>
        </w:tc>
        <w:tc>
          <w:tcPr>
            <w:tcW w:w="1262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 w:bidi="hi-IN"/>
              </w:rPr>
              <w:t>(2)</w:t>
            </w:r>
          </w:p>
        </w:tc>
        <w:tc>
          <w:tcPr>
            <w:tcW w:w="633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 w:bidi="hi-IN"/>
              </w:rPr>
              <w:t>(3)</w:t>
            </w:r>
          </w:p>
        </w:tc>
        <w:tc>
          <w:tcPr>
            <w:tcW w:w="1730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 w:bidi="hi-IN"/>
              </w:rPr>
              <w:t>(4)</w:t>
            </w:r>
          </w:p>
        </w:tc>
        <w:tc>
          <w:tcPr>
            <w:tcW w:w="1624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 w:bidi="hi-IN"/>
              </w:rPr>
              <w:t>(5)</w:t>
            </w:r>
          </w:p>
        </w:tc>
        <w:tc>
          <w:tcPr>
            <w:tcW w:w="1940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 w:bidi="hi-IN"/>
              </w:rPr>
              <w:t>(6)</w:t>
            </w:r>
          </w:p>
        </w:tc>
      </w:tr>
      <w:tr w:rsidR="00B451FC" w:rsidRPr="00B451FC" w:rsidTr="007D4CD8">
        <w:trPr>
          <w:trHeight w:val="851"/>
        </w:trPr>
        <w:tc>
          <w:tcPr>
            <w:tcW w:w="2106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hi-IN"/>
              </w:rPr>
              <w:t>МЦКО</w:t>
            </w:r>
          </w:p>
        </w:tc>
        <w:tc>
          <w:tcPr>
            <w:tcW w:w="1262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hi-IN"/>
              </w:rPr>
              <w:t>05.12.2012</w:t>
            </w:r>
          </w:p>
        </w:tc>
        <w:tc>
          <w:tcPr>
            <w:tcW w:w="633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hi-IN"/>
              </w:rPr>
              <w:t>5 - Б</w:t>
            </w:r>
          </w:p>
        </w:tc>
        <w:tc>
          <w:tcPr>
            <w:tcW w:w="1730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hi-IN"/>
              </w:rPr>
              <w:t>русский язык</w:t>
            </w:r>
          </w:p>
        </w:tc>
        <w:tc>
          <w:tcPr>
            <w:tcW w:w="1624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hi-IN"/>
              </w:rPr>
              <w:t>19</w:t>
            </w:r>
          </w:p>
        </w:tc>
        <w:tc>
          <w:tcPr>
            <w:tcW w:w="1940" w:type="dxa"/>
            <w:tcBorders>
              <w:top w:val="single" w:sz="6" w:space="0" w:color="5CC8BD"/>
              <w:left w:val="single" w:sz="6" w:space="0" w:color="5CC8BD"/>
              <w:bottom w:val="single" w:sz="6" w:space="0" w:color="5CC8BD"/>
              <w:right w:val="single" w:sz="6" w:space="0" w:color="5CC8BD"/>
            </w:tcBorders>
            <w:shd w:val="clear" w:color="auto" w:fill="FFFFFF"/>
            <w:tcMar>
              <w:top w:w="60" w:type="dxa"/>
              <w:left w:w="82" w:type="dxa"/>
              <w:bottom w:w="60" w:type="dxa"/>
              <w:right w:w="90" w:type="dxa"/>
            </w:tcMar>
            <w:vAlign w:val="center"/>
          </w:tcPr>
          <w:p w:rsidR="00B451FC" w:rsidRPr="00B451FC" w:rsidRDefault="00B451FC" w:rsidP="00B451FC">
            <w:pPr>
              <w:widowControl w:val="0"/>
              <w:suppressAutoHyphens/>
              <w:spacing w:before="150" w:after="150" w:line="240" w:lineRule="auto"/>
              <w:jc w:val="center"/>
              <w:rPr>
                <w:rFonts w:ascii="Liberation Serif" w:eastAsia="SimSun" w:hAnsi="Liberation Serif" w:cs="Mangal" w:hint="eastAsia"/>
                <w:color w:val="FF0000"/>
                <w:sz w:val="24"/>
                <w:szCs w:val="24"/>
                <w:lang w:eastAsia="zh-CN" w:bidi="hi-IN"/>
              </w:rPr>
            </w:pPr>
            <w:r w:rsidRPr="00B451F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 w:bidi="hi-IN"/>
              </w:rPr>
              <w:t>84</w:t>
            </w:r>
          </w:p>
        </w:tc>
      </w:tr>
    </w:tbl>
    <w:p w:rsidR="00B451FC" w:rsidRDefault="00B451FC" w:rsidP="00B4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работ МЦКО администрация школы предложила внести данные диагностических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которых каждый учитель в Москве пишет на протяжении учебного года огромное количество. Проблема возникла при заполнении коэффициента результативности. </w:t>
      </w:r>
    </w:p>
    <w:p w:rsidR="00B451FC" w:rsidRDefault="00B451FC" w:rsidP="00B4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Ниже предлагаю материал, как это считается. Оказалось, что не сложно, просто поиск информации отнял очень много времени. Надеюсь, вам поможет информация.</w:t>
      </w:r>
    </w:p>
    <w:p w:rsid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B4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Считать результативность так (по </w:t>
      </w:r>
      <w:proofErr w:type="spellStart"/>
      <w:r w:rsidRPr="00B4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статград</w:t>
      </w:r>
      <w:proofErr w:type="spellEnd"/>
      <w:r w:rsidRPr="00B4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): все выполненные детьми задания </w:t>
      </w:r>
      <w:r w:rsidRPr="00B4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(внизу указано за какое задание сколько детей выполнили</w:t>
      </w:r>
      <w:r w:rsidRPr="00B4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делить на</w:t>
      </w:r>
      <w:r w:rsidRPr="00B4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количество детей </w:t>
      </w:r>
      <w:r w:rsidRPr="00B4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умноженное на </w:t>
      </w:r>
      <w:r w:rsidRPr="00B45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количество заданий    и </w:t>
      </w:r>
      <w:r w:rsidRPr="00B45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это число умножить на 100%. Например, у меня получилась результативность 76%, т.к. 300/26*15= 300/390*100%= 76%</w:t>
      </w:r>
    </w:p>
    <w:p w:rsidR="00752EBF" w:rsidRPr="00B451FC" w:rsidRDefault="00752EBF" w:rsidP="00B451FC">
      <w:pPr>
        <w:widowControl w:val="0"/>
        <w:suppressAutoHyphens/>
        <w:spacing w:before="75" w:after="150" w:line="240" w:lineRule="auto"/>
        <w:ind w:left="1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</w:pPr>
    </w:p>
    <w:tbl>
      <w:tblPr>
        <w:tblW w:w="20175" w:type="dxa"/>
        <w:tblInd w:w="-885" w:type="dxa"/>
        <w:tblLook w:val="04A0" w:firstRow="1" w:lastRow="0" w:firstColumn="1" w:lastColumn="0" w:noHBand="0" w:noVBand="1"/>
      </w:tblPr>
      <w:tblGrid>
        <w:gridCol w:w="1168"/>
        <w:gridCol w:w="1278"/>
        <w:gridCol w:w="103"/>
        <w:gridCol w:w="380"/>
        <w:gridCol w:w="187"/>
        <w:gridCol w:w="709"/>
        <w:gridCol w:w="475"/>
        <w:gridCol w:w="234"/>
        <w:gridCol w:w="567"/>
        <w:gridCol w:w="256"/>
        <w:gridCol w:w="311"/>
        <w:gridCol w:w="449"/>
        <w:gridCol w:w="118"/>
        <w:gridCol w:w="567"/>
        <w:gridCol w:w="255"/>
        <w:gridCol w:w="312"/>
        <w:gridCol w:w="567"/>
        <w:gridCol w:w="567"/>
        <w:gridCol w:w="358"/>
        <w:gridCol w:w="209"/>
        <w:gridCol w:w="567"/>
        <w:gridCol w:w="705"/>
        <w:gridCol w:w="2555"/>
        <w:gridCol w:w="677"/>
        <w:gridCol w:w="1804"/>
        <w:gridCol w:w="680"/>
        <w:gridCol w:w="680"/>
        <w:gridCol w:w="680"/>
        <w:gridCol w:w="1057"/>
        <w:gridCol w:w="760"/>
        <w:gridCol w:w="940"/>
      </w:tblGrid>
      <w:tr w:rsidR="00B451FC" w:rsidRPr="00B451FC" w:rsidTr="007D4CD8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4,8%</w:t>
            </w:r>
          </w:p>
        </w:tc>
      </w:tr>
      <w:tr w:rsidR="00B451FC" w:rsidRPr="00B451FC" w:rsidTr="007D4CD8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23,8%</w:t>
            </w:r>
          </w:p>
        </w:tc>
      </w:tr>
      <w:tr w:rsidR="00B451FC" w:rsidRPr="00B451FC" w:rsidTr="007D4CD8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71,4%</w:t>
            </w:r>
          </w:p>
        </w:tc>
      </w:tr>
      <w:tr w:rsidR="00B451FC" w:rsidRPr="00B451FC" w:rsidTr="007D4CD8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451FC" w:rsidRPr="00B451FC" w:rsidTr="007D4CD8">
        <w:trPr>
          <w:trHeight w:val="63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тема не изучена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1FC" w:rsidRPr="00B451FC" w:rsidRDefault="00B451FC" w:rsidP="00B45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451FC" w:rsidRPr="00B451FC" w:rsidTr="007D4CD8">
        <w:trPr>
          <w:gridBefore w:val="1"/>
          <w:gridAfter w:val="12"/>
          <w:wBefore w:w="1168" w:type="dxa"/>
          <w:wAfter w:w="11314" w:type="dxa"/>
          <w:trHeight w:val="3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1FC" w:rsidRPr="00B451FC" w:rsidTr="007D4CD8">
        <w:trPr>
          <w:gridBefore w:val="1"/>
          <w:gridAfter w:val="12"/>
          <w:wBefore w:w="1168" w:type="dxa"/>
          <w:wAfter w:w="11314" w:type="dxa"/>
          <w:trHeight w:val="3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23,8%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1FC" w:rsidRPr="00B451FC" w:rsidTr="007D4CD8">
        <w:trPr>
          <w:gridBefore w:val="1"/>
          <w:gridAfter w:val="12"/>
          <w:wBefore w:w="1168" w:type="dxa"/>
          <w:wAfter w:w="11314" w:type="dxa"/>
          <w:trHeight w:val="3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1FC" w:rsidRPr="00B451FC" w:rsidTr="007D4CD8">
        <w:trPr>
          <w:gridBefore w:val="1"/>
          <w:gridAfter w:val="12"/>
          <w:wBefore w:w="1168" w:type="dxa"/>
          <w:wAfter w:w="11314" w:type="dxa"/>
          <w:trHeight w:val="3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1FC" w:rsidRPr="00B451FC" w:rsidTr="007D4CD8">
        <w:trPr>
          <w:gridBefore w:val="1"/>
          <w:gridAfter w:val="12"/>
          <w:wBefore w:w="1168" w:type="dxa"/>
          <w:wAfter w:w="11314" w:type="dxa"/>
          <w:trHeight w:val="63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C" w:rsidRPr="00B451FC" w:rsidRDefault="00B451FC" w:rsidP="00B451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51FC" w:rsidRDefault="00B451FC" w:rsidP="00B451FC">
      <w:pPr>
        <w:rPr>
          <w:rFonts w:ascii="Times New Roman" w:hAnsi="Times New Roman" w:cs="Times New Roman"/>
          <w:sz w:val="28"/>
          <w:szCs w:val="28"/>
        </w:rPr>
      </w:pPr>
    </w:p>
    <w:p w:rsidR="00B451FC" w:rsidRDefault="00752EBF" w:rsidP="00B4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(то же самое, но в виде формул):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B45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Определение результативности</w:t>
      </w:r>
      <w:r w:rsidRPr="00B4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(РЕЗ):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032DC1" wp14:editId="4AFF0BFF">
            <wp:extent cx="2381250" cy="419100"/>
            <wp:effectExtent l="0" t="0" r="0" b="0"/>
            <wp:docPr id="1" name="Рисунок 1" descr="http://festival.1september.ru/articles/57209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2098/img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 Ф – фактически выполненное учащимися количество заданий;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– данное учителем суммарное количество заданий.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Работа, таким образом выполнена с результатом в 78% (это высокий результат). Но мы еще не знаем, соответствует ли этот результат возможностям детей. Для этого надо определить индекс реальных учебных возможностей учащихся (их успешность). Определяем его следующими действиями.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2. Определение оценочного показателя (ОЦ):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57C0908" wp14:editId="7273581D">
            <wp:extent cx="3438525" cy="409575"/>
            <wp:effectExtent l="0" t="0" r="9525" b="9525"/>
            <wp:docPr id="2" name="Рисунок 2" descr="http://festival.1september.ru/articles/57209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2098/img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3. Определение количественного показателя уровня работы с сильными учащимися (УСВ – полное усвоение материала):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  <w:r w:rsidRPr="00B451FC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4E083311" wp14:editId="2B9BE79F">
            <wp:extent cx="3648075" cy="419100"/>
            <wp:effectExtent l="0" t="0" r="9525" b="0"/>
            <wp:docPr id="3" name="Рисунок 3" descr="http://festival.1september.ru/articles/57209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2098/img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4. Определение уровня реализации учебных возможностей (УРВ) (сравнение полученного показателя с индексом реальных возможностей учащихся):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7118D70" wp14:editId="176BD0E4">
            <wp:extent cx="2628900" cy="390525"/>
            <wp:effectExtent l="0" t="0" r="0" b="9525"/>
            <wp:docPr id="4" name="Рисунок 4" descr="http://festival.1september.ru/articles/572098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2098/img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Количественный показатель прогнозируемого результата контрольной работы в сравнении со 100-процентным результатом (то есть с максимально достижимым, когда возможности учащихся реализованы полностью): 112% – 100% = +12%.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этой ситуации результат контрольной работы (по уровню реализации учебных возможностей школьников) превзошел прогнозируемый результат на 12%. Значит, учитель Кудинова С.И. хорошо знает учебные возможности учащихся 6 класса и работала с ними.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Показатель работы со “слабыми” учащимися (условное обозначение – НЕУСП) определяется по следующей формуле: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ЕУСП = 100% – РЕЗ = 100% – 78% = 22%.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 xml:space="preserve">Полученный показатель (22%) сравниваем с прогнозируемым индексом </w:t>
      </w:r>
      <w:proofErr w:type="spellStart"/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неуспешности</w:t>
      </w:r>
      <w:proofErr w:type="spellEnd"/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(31%), видим, что этот показатель уменьшен (на 9%). Следовательно, со слабыми учащимися проведена работа.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В соответствии с показателями эффективности (при разнице в сторону уменьшения до 5% – уровень оптимальный, до 9% – достаточный, свыше 10% – критический) можно сделать вывод о том, что учебный процесс в этом классе протекает эффективно: оценки выставляются объективные (достоверные), работа с сильными учащимися проводится на должном уровне, учебные возможности учащихся реализуются полностью, показатели прогнозируемой </w:t>
      </w:r>
      <w:proofErr w:type="spellStart"/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неуспешности</w:t>
      </w:r>
      <w:proofErr w:type="spellEnd"/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(неуспеваемости) уменьшаются.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B451FC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Отражаю результаты контрольной работы в протоколе. Примерная схема (алгоритм протокола) письменного анализа контрольной работы: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Характеристика показателей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Если показатель результативности от 75% до 100% – результативность высокая; от 65% до 75% – хорошая; от 60% до 65% – достаточная; от 45% до 59% – низкая; от 35% до 44% – неудовлетворительная; от 0 до 34% – требуются экстренные меры. </w:t>
      </w:r>
      <w:proofErr w:type="gramStart"/>
      <w:r w:rsidRPr="00B45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Итак</w:t>
      </w:r>
      <w:proofErr w:type="gramEnd"/>
      <w:r w:rsidRPr="00B45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451FC" w:rsidRPr="00B451FC" w:rsidRDefault="00B451FC" w:rsidP="00B451F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51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Результативность деятельности учителя высокая, если показатели результативности находятся в пределах 75-100%.</w:t>
      </w: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Pr="00B451FC" w:rsidRDefault="00B451FC" w:rsidP="00B451FC">
      <w:pPr>
        <w:widowControl w:val="0"/>
        <w:suppressAutoHyphens/>
        <w:spacing w:before="75" w:after="150" w:line="240" w:lineRule="auto"/>
        <w:ind w:left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hi-IN"/>
        </w:rPr>
      </w:pPr>
    </w:p>
    <w:p w:rsidR="00B451FC" w:rsidRDefault="00B451FC" w:rsidP="00B451FC">
      <w:pPr>
        <w:rPr>
          <w:rFonts w:ascii="Times New Roman" w:hAnsi="Times New Roman" w:cs="Times New Roman"/>
          <w:sz w:val="28"/>
          <w:szCs w:val="28"/>
        </w:rPr>
      </w:pPr>
    </w:p>
    <w:p w:rsidR="00B451FC" w:rsidRDefault="00B451FC" w:rsidP="00B451FC">
      <w:pPr>
        <w:rPr>
          <w:rFonts w:ascii="Times New Roman" w:hAnsi="Times New Roman" w:cs="Times New Roman"/>
          <w:sz w:val="28"/>
          <w:szCs w:val="28"/>
        </w:rPr>
      </w:pPr>
    </w:p>
    <w:p w:rsidR="00B451FC" w:rsidRPr="00B451FC" w:rsidRDefault="00B451FC" w:rsidP="00B451F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451FC" w:rsidRPr="00B4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0D"/>
    <w:rsid w:val="00752EBF"/>
    <w:rsid w:val="0084020D"/>
    <w:rsid w:val="00A21971"/>
    <w:rsid w:val="00B451FC"/>
    <w:rsid w:val="00D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74C35-0AFE-494D-8DC2-650024DF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Иваний</dc:creator>
  <cp:keywords/>
  <dc:description/>
  <cp:lastModifiedBy>Мария Иваний</cp:lastModifiedBy>
  <cp:revision>3</cp:revision>
  <dcterms:created xsi:type="dcterms:W3CDTF">2015-02-28T14:38:00Z</dcterms:created>
  <dcterms:modified xsi:type="dcterms:W3CDTF">2015-02-28T14:50:00Z</dcterms:modified>
</cp:coreProperties>
</file>