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45" w:rsidRPr="008C2545" w:rsidRDefault="008C2545" w:rsidP="008C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45">
        <w:rPr>
          <w:rFonts w:ascii="Times New Roman" w:hAnsi="Times New Roman" w:cs="Times New Roman"/>
          <w:b/>
          <w:sz w:val="28"/>
          <w:szCs w:val="28"/>
        </w:rPr>
        <w:t>Приложение №9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9"/>
        <w:gridCol w:w="6779"/>
      </w:tblGrid>
      <w:tr w:rsidR="00003A53" w:rsidTr="00003A53">
        <w:tc>
          <w:tcPr>
            <w:tcW w:w="7329" w:type="dxa"/>
          </w:tcPr>
          <w:p w:rsidR="008C2545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Динамика качества знаний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обществознанию</w:t>
            </w:r>
          </w:p>
          <w:p w:rsidR="00003A53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1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 2014-2015 уч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ебного 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9" w:type="dxa"/>
          </w:tcPr>
          <w:p w:rsidR="008C2545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Динамика качества знаний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обществознанию</w:t>
            </w:r>
          </w:p>
          <w:p w:rsidR="00003A53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 2014-2015 уч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ебного 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A53" w:rsidTr="00003A53">
        <w:trPr>
          <w:trHeight w:val="6245"/>
        </w:trPr>
        <w:tc>
          <w:tcPr>
            <w:tcW w:w="7329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6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57725" cy="3981450"/>
                  <wp:effectExtent l="19050" t="0" r="9525" b="0"/>
                  <wp:docPr id="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6779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6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0" cy="3914775"/>
                  <wp:effectExtent l="19050" t="0" r="19050" b="0"/>
                  <wp:docPr id="1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003A53" w:rsidRDefault="00003A53" w:rsidP="00003A5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457645">
        <w:rPr>
          <w:rFonts w:ascii="Times New Roman" w:hAnsi="Times New Roman" w:cs="Times New Roman"/>
          <w:sz w:val="28"/>
          <w:szCs w:val="28"/>
        </w:rPr>
        <w:t xml:space="preserve">а диаграмме очень хорошо видна положительная динамика качества </w:t>
      </w:r>
      <w:r>
        <w:rPr>
          <w:rFonts w:ascii="Times New Roman" w:hAnsi="Times New Roman" w:cs="Times New Roman"/>
          <w:sz w:val="28"/>
          <w:szCs w:val="28"/>
        </w:rPr>
        <w:t>знаний обучающихся по предмету обществознание практически во всех параллелях. Стабильное качество знаний в 5 «в», 6 «в», 7 «а», 7 «б», 8 «а» и 8 «б» классах.</w:t>
      </w:r>
    </w:p>
    <w:p w:rsidR="008C2545" w:rsidRPr="008C2545" w:rsidRDefault="008C2545" w:rsidP="008C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2"/>
        <w:gridCol w:w="7146"/>
      </w:tblGrid>
      <w:tr w:rsidR="00003A53" w:rsidTr="008C2545">
        <w:tc>
          <w:tcPr>
            <w:tcW w:w="6962" w:type="dxa"/>
          </w:tcPr>
          <w:p w:rsidR="00003A53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Динамика уровня обученности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обществознанию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 1 четверть</w:t>
            </w:r>
            <w:r w:rsidR="008C25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-2015 учебного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8C2545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Динамика уровня обученности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обществознанию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003A53" w:rsidRPr="002D7858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  <w:r w:rsidR="008C25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-2015 учебного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A53" w:rsidTr="008C2545">
        <w:tc>
          <w:tcPr>
            <w:tcW w:w="6962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6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57650" cy="3714750"/>
                  <wp:effectExtent l="19050" t="0" r="19050" b="0"/>
                  <wp:docPr id="4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7146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6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62450" cy="3962400"/>
                  <wp:effectExtent l="19050" t="0" r="19050" b="0"/>
                  <wp:docPr id="3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003A53" w:rsidRPr="003414C4" w:rsidRDefault="00003A53" w:rsidP="00003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018F">
        <w:rPr>
          <w:rFonts w:ascii="Times New Roman" w:hAnsi="Times New Roman" w:cs="Times New Roman"/>
          <w:sz w:val="28"/>
          <w:szCs w:val="28"/>
        </w:rPr>
        <w:t>Н</w:t>
      </w:r>
      <w:r w:rsidRPr="00457645">
        <w:rPr>
          <w:rFonts w:ascii="Times New Roman" w:hAnsi="Times New Roman" w:cs="Times New Roman"/>
          <w:sz w:val="28"/>
          <w:szCs w:val="28"/>
        </w:rPr>
        <w:t xml:space="preserve">а диаграмме видна положительная динамика </w:t>
      </w:r>
      <w:r>
        <w:rPr>
          <w:rFonts w:ascii="Times New Roman" w:hAnsi="Times New Roman" w:cs="Times New Roman"/>
          <w:sz w:val="28"/>
          <w:szCs w:val="28"/>
        </w:rPr>
        <w:t>уровня обученности  по предмету обществознание в 5 «а», 5 «б», 6 «а» и 7 «в» классах</w:t>
      </w:r>
      <w:r w:rsidRPr="00457645">
        <w:rPr>
          <w:rFonts w:ascii="Times New Roman" w:hAnsi="Times New Roman" w:cs="Times New Roman"/>
          <w:sz w:val="28"/>
          <w:szCs w:val="28"/>
        </w:rPr>
        <w:t xml:space="preserve">. Стабильное качество знаний в </w:t>
      </w:r>
      <w:r>
        <w:rPr>
          <w:rFonts w:ascii="Times New Roman" w:hAnsi="Times New Roman" w:cs="Times New Roman"/>
          <w:sz w:val="28"/>
          <w:szCs w:val="28"/>
        </w:rPr>
        <w:t xml:space="preserve"> 5 «в» , 6 «б»,  6 «в» ,7 «а», 7 «б» и в 8-х </w:t>
      </w:r>
      <w:r w:rsidRPr="0045764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8C2545" w:rsidRDefault="008C2545" w:rsidP="008C2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45" w:rsidRPr="008C2545" w:rsidRDefault="008C2545" w:rsidP="008C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62"/>
        <w:gridCol w:w="6846"/>
      </w:tblGrid>
      <w:tr w:rsidR="00003A53" w:rsidTr="00003A53">
        <w:tc>
          <w:tcPr>
            <w:tcW w:w="7262" w:type="dxa"/>
          </w:tcPr>
          <w:p w:rsidR="008C2545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Динамика уровня обученности по истории</w:t>
            </w:r>
          </w:p>
          <w:p w:rsidR="00003A53" w:rsidRPr="002D7858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 1 четверть</w:t>
            </w:r>
            <w:r w:rsidR="008C25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-2015 учебного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6" w:type="dxa"/>
          </w:tcPr>
          <w:p w:rsidR="008C2545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Динамика уровня обученности по истории</w:t>
            </w:r>
          </w:p>
          <w:p w:rsidR="00003A53" w:rsidRPr="002D7858" w:rsidRDefault="00003A53" w:rsidP="008346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  <w:r w:rsidR="008C25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-2015 учебного </w:t>
            </w:r>
            <w:r w:rsidRPr="002D7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A53" w:rsidTr="00003A53">
        <w:tc>
          <w:tcPr>
            <w:tcW w:w="7262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2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0" cy="3676650"/>
                  <wp:effectExtent l="19050" t="0" r="19050" b="0"/>
                  <wp:docPr id="5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6846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62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6985</wp:posOffset>
                  </wp:positionV>
                  <wp:extent cx="4219575" cy="3810000"/>
                  <wp:effectExtent l="19050" t="0" r="9525" b="0"/>
                  <wp:wrapSquare wrapText="bothSides"/>
                  <wp:docPr id="6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</w:tr>
    </w:tbl>
    <w:p w:rsidR="00003A53" w:rsidRPr="00457645" w:rsidRDefault="00003A53" w:rsidP="00003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2EC">
        <w:rPr>
          <w:rFonts w:ascii="Times New Roman" w:hAnsi="Times New Roman" w:cs="Times New Roman"/>
          <w:sz w:val="28"/>
          <w:szCs w:val="28"/>
        </w:rPr>
        <w:t>Н</w:t>
      </w:r>
      <w:r w:rsidRPr="00457645">
        <w:rPr>
          <w:rFonts w:ascii="Times New Roman" w:hAnsi="Times New Roman" w:cs="Times New Roman"/>
          <w:sz w:val="28"/>
          <w:szCs w:val="28"/>
        </w:rPr>
        <w:t>а диаграмме видна положительная динамика качества обучен</w:t>
      </w:r>
      <w:r>
        <w:rPr>
          <w:rFonts w:ascii="Times New Roman" w:hAnsi="Times New Roman" w:cs="Times New Roman"/>
          <w:sz w:val="28"/>
          <w:szCs w:val="28"/>
        </w:rPr>
        <w:t>ия по предмету история</w:t>
      </w:r>
      <w:r w:rsidRPr="00457645">
        <w:rPr>
          <w:rFonts w:ascii="Times New Roman" w:hAnsi="Times New Roman" w:cs="Times New Roman"/>
          <w:sz w:val="28"/>
          <w:szCs w:val="28"/>
        </w:rPr>
        <w:t>, практически, во всех параллелях. Стабильное качество знаний в 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45">
        <w:rPr>
          <w:rFonts w:ascii="Times New Roman" w:hAnsi="Times New Roman" w:cs="Times New Roman"/>
          <w:sz w:val="28"/>
          <w:szCs w:val="28"/>
        </w:rPr>
        <w:t xml:space="preserve"> и в 8 «б»  классах.</w:t>
      </w:r>
    </w:p>
    <w:p w:rsidR="008C2545" w:rsidRDefault="008C2545" w:rsidP="008C2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45" w:rsidRPr="008C2545" w:rsidRDefault="008C2545" w:rsidP="008C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5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4"/>
        <w:gridCol w:w="6864"/>
      </w:tblGrid>
      <w:tr w:rsidR="00003A53" w:rsidTr="00003A53">
        <w:tc>
          <w:tcPr>
            <w:tcW w:w="7244" w:type="dxa"/>
          </w:tcPr>
          <w:p w:rsidR="008C2545" w:rsidRDefault="00003A53" w:rsidP="00834620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Динамика качества знаний по истории </w:t>
            </w:r>
          </w:p>
          <w:p w:rsidR="00003A53" w:rsidRPr="00A07484" w:rsidRDefault="00003A53" w:rsidP="00834620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 2014-2015 уч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ебного г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4" w:type="dxa"/>
          </w:tcPr>
          <w:p w:rsidR="008C2545" w:rsidRDefault="00003A53" w:rsidP="00834620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Динамика качества знаний по истории </w:t>
            </w:r>
          </w:p>
          <w:p w:rsidR="00003A53" w:rsidRPr="00A07484" w:rsidRDefault="00003A53" w:rsidP="00834620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2 четверть 2014-2015 уч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ебного г</w:t>
            </w:r>
            <w:r w:rsidRPr="00A07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</w:p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A53" w:rsidTr="00003A53">
        <w:tc>
          <w:tcPr>
            <w:tcW w:w="7244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45965" cy="3943350"/>
                  <wp:effectExtent l="19050" t="0" r="26035" b="0"/>
                  <wp:docPr id="9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:rsidR="00003A53" w:rsidRDefault="00003A53" w:rsidP="00834620">
            <w:pPr>
              <w:tabs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4825" cy="4181475"/>
                  <wp:effectExtent l="19050" t="0" r="9525" b="0"/>
                  <wp:docPr id="8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003A53" w:rsidRPr="00E72ACA" w:rsidRDefault="00003A53" w:rsidP="00003A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14C4">
        <w:rPr>
          <w:rFonts w:ascii="Times New Roman" w:hAnsi="Times New Roman" w:cs="Times New Roman"/>
          <w:sz w:val="28"/>
          <w:szCs w:val="28"/>
        </w:rPr>
        <w:t>А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нализируя данные диаграммы можно сделать вывод о том, что практически во всех параллелях  </w:t>
      </w:r>
      <w:r w:rsidRPr="00E72AC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 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8F8F8"/>
        </w:rPr>
        <w:t>повысилось</w:t>
      </w:r>
      <w:r w:rsidRPr="00E72AC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качество знаний по  предмету история. В 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 5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«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»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 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 5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«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б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» 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 классе качество знаний</w:t>
      </w:r>
      <w:r w:rsidRPr="00E72AC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 </w:t>
      </w:r>
      <w:r w:rsidRPr="00E72ACA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8F8F8"/>
        </w:rPr>
        <w:t>стабильное</w:t>
      </w:r>
      <w:r w:rsidRPr="00E72ACA">
        <w:rPr>
          <w:rFonts w:ascii="Verdana" w:hAnsi="Verdana"/>
          <w:iCs/>
          <w:color w:val="000000"/>
          <w:sz w:val="28"/>
          <w:szCs w:val="28"/>
          <w:shd w:val="clear" w:color="auto" w:fill="F8F8F8"/>
        </w:rPr>
        <w:t>.</w:t>
      </w:r>
      <w:r w:rsidRPr="00E72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45" w:rsidRPr="008C2545" w:rsidRDefault="008C2545" w:rsidP="008C2545">
      <w:p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</w:rPr>
      </w:pPr>
      <w:r w:rsidRPr="008C2545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003A53" w:rsidRPr="008C2545" w:rsidRDefault="008C2545" w:rsidP="008C2545">
      <w:pPr>
        <w:tabs>
          <w:tab w:val="left" w:pos="2040"/>
        </w:tabs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C2545">
        <w:rPr>
          <w:rFonts w:ascii="Times New Roman" w:hAnsi="Times New Roman"/>
          <w:b/>
          <w:i/>
          <w:sz w:val="28"/>
          <w:szCs w:val="28"/>
        </w:rPr>
        <w:t xml:space="preserve">Мнения </w:t>
      </w:r>
      <w:r w:rsidR="00BC06C2">
        <w:rPr>
          <w:rFonts w:ascii="Times New Roman" w:hAnsi="Times New Roman"/>
          <w:b/>
          <w:i/>
          <w:sz w:val="28"/>
          <w:szCs w:val="28"/>
        </w:rPr>
        <w:t xml:space="preserve">обучающихся </w:t>
      </w:r>
      <w:r w:rsidRPr="008C2545">
        <w:rPr>
          <w:rFonts w:ascii="Times New Roman" w:hAnsi="Times New Roman"/>
          <w:b/>
          <w:i/>
          <w:sz w:val="28"/>
          <w:szCs w:val="28"/>
        </w:rPr>
        <w:t>об уроках истории и обществознания выстроенных по  ТРКМ.</w:t>
      </w:r>
      <w:proofErr w:type="gramEnd"/>
    </w:p>
    <w:p w:rsidR="008C2545" w:rsidRPr="00D779E6" w:rsidRDefault="008C2545" w:rsidP="008C2545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3775" cy="50482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6F37" w:rsidRDefault="00666F37"/>
    <w:sectPr w:rsidR="00666F37" w:rsidSect="000F5092">
      <w:pgSz w:w="16838" w:h="11906" w:orient="landscape"/>
      <w:pgMar w:top="1276" w:right="1245" w:bottom="1418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53"/>
    <w:rsid w:val="00003A53"/>
    <w:rsid w:val="0002131D"/>
    <w:rsid w:val="000F5092"/>
    <w:rsid w:val="001B268D"/>
    <w:rsid w:val="00472498"/>
    <w:rsid w:val="00582A89"/>
    <w:rsid w:val="005F3E9A"/>
    <w:rsid w:val="00666F37"/>
    <w:rsid w:val="008C2545"/>
    <w:rsid w:val="00B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A53"/>
  </w:style>
  <w:style w:type="table" w:styleId="a3">
    <w:name w:val="Table Grid"/>
    <w:basedOn w:val="a1"/>
    <w:uiPriority w:val="59"/>
    <w:rsid w:val="0000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4.6676072270627145E-2"/>
          <c:y val="4.4729221347331836E-2"/>
          <c:w val="0.8947129066493813"/>
          <c:h val="0.899571741032370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52</c:v>
                </c:pt>
                <c:pt idx="2">
                  <c:v>31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77</c:v>
                </c:pt>
                <c:pt idx="2">
                  <c:v>52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1">
                  <c:v>57</c:v>
                </c:pt>
                <c:pt idx="2">
                  <c:v>79</c:v>
                </c:pt>
                <c:pt idx="3">
                  <c:v>57</c:v>
                </c:pt>
              </c:numCache>
            </c:numRef>
          </c:val>
        </c:ser>
        <c:shape val="cylinder"/>
        <c:axId val="119760768"/>
        <c:axId val="119762304"/>
        <c:axId val="0"/>
      </c:bar3DChart>
      <c:catAx>
        <c:axId val="119760768"/>
        <c:scaling>
          <c:orientation val="minMax"/>
        </c:scaling>
        <c:axPos val="b"/>
        <c:tickLblPos val="nextTo"/>
        <c:crossAx val="119762304"/>
        <c:crosses val="autoZero"/>
        <c:auto val="1"/>
        <c:lblAlgn val="ctr"/>
        <c:lblOffset val="100"/>
      </c:catAx>
      <c:valAx>
        <c:axId val="119762304"/>
        <c:scaling>
          <c:orientation val="minMax"/>
        </c:scaling>
        <c:axPos val="l"/>
        <c:majorGridlines/>
        <c:numFmt formatCode="General" sourceLinked="1"/>
        <c:tickLblPos val="nextTo"/>
        <c:crossAx val="11976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63</c:v>
                </c:pt>
                <c:pt idx="2">
                  <c:v>31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78</c:v>
                </c:pt>
                <c:pt idx="2">
                  <c:v>53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57</c:v>
                </c:pt>
                <c:pt idx="2">
                  <c:v>100</c:v>
                </c:pt>
                <c:pt idx="3">
                  <c:v>61</c:v>
                </c:pt>
              </c:numCache>
            </c:numRef>
          </c:val>
        </c:ser>
        <c:shape val="cylinder"/>
        <c:axId val="110650112"/>
        <c:axId val="110651648"/>
        <c:axId val="0"/>
      </c:bar3DChart>
      <c:catAx>
        <c:axId val="110650112"/>
        <c:scaling>
          <c:orientation val="minMax"/>
        </c:scaling>
        <c:axPos val="b"/>
        <c:tickLblPos val="nextTo"/>
        <c:crossAx val="110651648"/>
        <c:crosses val="autoZero"/>
        <c:auto val="1"/>
        <c:lblAlgn val="ctr"/>
        <c:lblOffset val="100"/>
      </c:catAx>
      <c:valAx>
        <c:axId val="110651648"/>
        <c:scaling>
          <c:orientation val="minMax"/>
        </c:scaling>
        <c:axPos val="l"/>
        <c:majorGridlines/>
        <c:numFmt formatCode="General" sourceLinked="1"/>
        <c:tickLblPos val="nextTo"/>
        <c:crossAx val="110650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52</c:v>
                </c:pt>
                <c:pt idx="2">
                  <c:v>43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72</c:v>
                </c:pt>
                <c:pt idx="2">
                  <c:v>54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53</c:v>
                </c:pt>
                <c:pt idx="2">
                  <c:v>68</c:v>
                </c:pt>
                <c:pt idx="3">
                  <c:v>55</c:v>
                </c:pt>
              </c:numCache>
            </c:numRef>
          </c:val>
        </c:ser>
        <c:shape val="box"/>
        <c:axId val="89677184"/>
        <c:axId val="89715840"/>
        <c:axId val="0"/>
      </c:bar3DChart>
      <c:catAx>
        <c:axId val="89677184"/>
        <c:scaling>
          <c:orientation val="minMax"/>
        </c:scaling>
        <c:axPos val="b"/>
        <c:tickLblPos val="nextTo"/>
        <c:crossAx val="89715840"/>
        <c:crosses val="autoZero"/>
        <c:auto val="1"/>
        <c:lblAlgn val="ctr"/>
        <c:lblOffset val="100"/>
      </c:catAx>
      <c:valAx>
        <c:axId val="89715840"/>
        <c:scaling>
          <c:orientation val="minMax"/>
        </c:scaling>
        <c:axPos val="l"/>
        <c:majorGridlines/>
        <c:numFmt formatCode="General" sourceLinked="1"/>
        <c:tickLblPos val="nextTo"/>
        <c:crossAx val="89677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55</c:v>
                </c:pt>
                <c:pt idx="2">
                  <c:v>44</c:v>
                </c:pt>
                <c:pt idx="3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73</c:v>
                </c:pt>
                <c:pt idx="2">
                  <c:v>55</c:v>
                </c:pt>
                <c:pt idx="3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  <c:pt idx="1">
                  <c:v>54</c:v>
                </c:pt>
                <c:pt idx="2">
                  <c:v>74</c:v>
                </c:pt>
                <c:pt idx="3">
                  <c:v>56</c:v>
                </c:pt>
              </c:numCache>
            </c:numRef>
          </c:val>
        </c:ser>
        <c:shape val="box"/>
        <c:axId val="115468544"/>
        <c:axId val="117243904"/>
        <c:axId val="0"/>
      </c:bar3DChart>
      <c:catAx>
        <c:axId val="115468544"/>
        <c:scaling>
          <c:orientation val="minMax"/>
        </c:scaling>
        <c:axPos val="b"/>
        <c:tickLblPos val="nextTo"/>
        <c:crossAx val="117243904"/>
        <c:crosses val="autoZero"/>
        <c:auto val="1"/>
        <c:lblAlgn val="ctr"/>
        <c:lblOffset val="100"/>
      </c:catAx>
      <c:valAx>
        <c:axId val="117243904"/>
        <c:scaling>
          <c:orientation val="minMax"/>
        </c:scaling>
        <c:axPos val="l"/>
        <c:majorGridlines/>
        <c:numFmt formatCode="General" sourceLinked="1"/>
        <c:tickLblPos val="nextTo"/>
        <c:crossAx val="11546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perspective val="30"/>
    </c:view3D>
    <c:plotArea>
      <c:layout>
        <c:manualLayout>
          <c:layoutTarget val="inner"/>
          <c:xMode val="edge"/>
          <c:yMode val="edge"/>
          <c:x val="5.6000644970573304E-2"/>
          <c:y val="7.9046010814913525E-2"/>
          <c:w val="0.84901538349373062"/>
          <c:h val="0.856531058617673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50.06</c:v>
                </c:pt>
                <c:pt idx="1">
                  <c:v>49.33</c:v>
                </c:pt>
                <c:pt idx="2">
                  <c:v>43.64</c:v>
                </c:pt>
                <c:pt idx="3">
                  <c:v>66.430000000000007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52.5</c:v>
                </c:pt>
                <c:pt idx="1">
                  <c:v>60.59</c:v>
                </c:pt>
                <c:pt idx="2">
                  <c:v>49.33</c:v>
                </c:pt>
                <c:pt idx="3">
                  <c:v>49.949999999999996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55.48</c:v>
                </c:pt>
                <c:pt idx="1">
                  <c:v>45.71</c:v>
                </c:pt>
                <c:pt idx="2">
                  <c:v>62.620000000000012</c:v>
                </c:pt>
                <c:pt idx="3">
                  <c:v>41.52</c:v>
                </c:pt>
              </c:numCache>
            </c:numRef>
          </c:val>
        </c:ser>
        <c:shape val="cylinder"/>
        <c:axId val="89691264"/>
        <c:axId val="89692800"/>
        <c:axId val="0"/>
      </c:bar3DChart>
      <c:catAx>
        <c:axId val="89691264"/>
        <c:scaling>
          <c:orientation val="minMax"/>
        </c:scaling>
        <c:axPos val="b"/>
        <c:tickLblPos val="nextTo"/>
        <c:crossAx val="89692800"/>
        <c:crosses val="autoZero"/>
        <c:auto val="1"/>
        <c:lblAlgn val="ctr"/>
        <c:lblOffset val="100"/>
      </c:catAx>
      <c:valAx>
        <c:axId val="89692800"/>
        <c:scaling>
          <c:orientation val="minMax"/>
        </c:scaling>
        <c:axPos val="l"/>
        <c:majorGridlines/>
        <c:numFmt formatCode="General" sourceLinked="1"/>
        <c:tickLblPos val="nextTo"/>
        <c:crossAx val="89691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rAngAx val="1"/>
    </c:view3D>
    <c:plotArea>
      <c:layout>
        <c:manualLayout>
          <c:layoutTarget val="inner"/>
          <c:xMode val="edge"/>
          <c:yMode val="edge"/>
          <c:x val="4.3200244660199255E-2"/>
          <c:y val="3.1527813957232344E-2"/>
          <c:w val="0.89127295494130776"/>
          <c:h val="0.8433787498840084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 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57</c:v>
                </c:pt>
                <c:pt idx="2">
                  <c:v>45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 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69</c:v>
                </c:pt>
                <c:pt idx="2">
                  <c:v>52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 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49</c:v>
                </c:pt>
                <c:pt idx="2">
                  <c:v>68</c:v>
                </c:pt>
                <c:pt idx="3">
                  <c:v>54</c:v>
                </c:pt>
              </c:numCache>
            </c:numRef>
          </c:val>
        </c:ser>
        <c:shape val="cylinder"/>
        <c:axId val="117268480"/>
        <c:axId val="117270016"/>
        <c:axId val="0"/>
      </c:bar3DChart>
      <c:catAx>
        <c:axId val="117268480"/>
        <c:scaling>
          <c:orientation val="minMax"/>
        </c:scaling>
        <c:axPos val="b"/>
        <c:tickLblPos val="nextTo"/>
        <c:crossAx val="117270016"/>
        <c:crosses val="autoZero"/>
        <c:auto val="1"/>
        <c:lblAlgn val="ctr"/>
        <c:lblOffset val="100"/>
      </c:catAx>
      <c:valAx>
        <c:axId val="117270016"/>
        <c:scaling>
          <c:orientation val="minMax"/>
        </c:scaling>
        <c:axPos val="l"/>
        <c:majorGridlines/>
        <c:numFmt formatCode="General" sourceLinked="1"/>
        <c:tickLblPos val="nextTo"/>
        <c:crossAx val="11726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375047495455188"/>
          <c:y val="0.36198903503824303"/>
          <c:w val="6.6249525045449495E-2"/>
          <c:h val="0.20725402161406042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47</c:v>
                </c:pt>
                <c:pt idx="2">
                  <c:v>21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59</c:v>
                </c:pt>
                <c:pt idx="2">
                  <c:v>27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29</c:v>
                </c:pt>
                <c:pt idx="2">
                  <c:v>86</c:v>
                </c:pt>
                <c:pt idx="3">
                  <c:v>38</c:v>
                </c:pt>
              </c:numCache>
            </c:numRef>
          </c:val>
        </c:ser>
        <c:shape val="cylinder"/>
        <c:axId val="117594752"/>
        <c:axId val="117866880"/>
        <c:axId val="0"/>
      </c:bar3DChart>
      <c:catAx>
        <c:axId val="117594752"/>
        <c:scaling>
          <c:orientation val="minMax"/>
        </c:scaling>
        <c:axPos val="b"/>
        <c:tickLblPos val="nextTo"/>
        <c:crossAx val="117866880"/>
        <c:crosses val="autoZero"/>
        <c:auto val="1"/>
        <c:lblAlgn val="ctr"/>
        <c:lblOffset val="100"/>
      </c:catAx>
      <c:valAx>
        <c:axId val="117866880"/>
        <c:scaling>
          <c:orientation val="minMax"/>
        </c:scaling>
        <c:axPos val="l"/>
        <c:majorGridlines/>
        <c:numFmt formatCode="General" sourceLinked="1"/>
        <c:tickLblPos val="nextTo"/>
        <c:crossAx val="117594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2063525171936298"/>
          <c:y val="3.7010863391506589E-2"/>
          <c:w val="0.8771597128340628"/>
          <c:h val="0.889436779118204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43.33</c:v>
                </c:pt>
                <c:pt idx="1">
                  <c:v>63.64</c:v>
                </c:pt>
                <c:pt idx="2">
                  <c:v>22.73</c:v>
                </c:pt>
                <c:pt idx="3">
                  <c:v>89.29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74.069999999999993</c:v>
                </c:pt>
                <c:pt idx="2">
                  <c:v>52.379999999999995</c:v>
                </c:pt>
                <c:pt idx="3">
                  <c:v>59.09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68.75</c:v>
                </c:pt>
                <c:pt idx="1">
                  <c:v>45.449999999999996</c:v>
                </c:pt>
                <c:pt idx="2">
                  <c:v>96.55</c:v>
                </c:pt>
                <c:pt idx="3">
                  <c:v>57.14</c:v>
                </c:pt>
              </c:numCache>
            </c:numRef>
          </c:val>
        </c:ser>
        <c:shape val="cylinder"/>
        <c:axId val="97744384"/>
        <c:axId val="97745920"/>
        <c:axId val="0"/>
      </c:bar3DChart>
      <c:catAx>
        <c:axId val="97744384"/>
        <c:scaling>
          <c:orientation val="minMax"/>
        </c:scaling>
        <c:axPos val="b"/>
        <c:tickLblPos val="nextTo"/>
        <c:crossAx val="97745920"/>
        <c:crosses val="autoZero"/>
        <c:auto val="1"/>
        <c:lblAlgn val="ctr"/>
        <c:lblOffset val="100"/>
      </c:catAx>
      <c:valAx>
        <c:axId val="97745920"/>
        <c:scaling>
          <c:orientation val="minMax"/>
        </c:scaling>
        <c:axPos val="l"/>
        <c:majorGridlines/>
        <c:numFmt formatCode="General" sourceLinked="1"/>
        <c:tickLblPos val="nextTo"/>
        <c:crossAx val="97744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Нравится, что  мы сами работаем с новой информацией</c:v>
                </c:pt>
                <c:pt idx="1">
                  <c:v>Нравится, что  обмениваемся своими мыслями, суждениями</c:v>
                </c:pt>
                <c:pt idx="2">
                  <c:v>Нравится, что сам себе ставлю оценку</c:v>
                </c:pt>
                <c:pt idx="3">
                  <c:v>Интересно и совсем не устаешь</c:v>
                </c:pt>
                <c:pt idx="4">
                  <c:v>Не нравится, сложно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3.5</c:v>
                </c:pt>
                <c:pt idx="1">
                  <c:v>3.5</c:v>
                </c:pt>
                <c:pt idx="2">
                  <c:v>8</c:v>
                </c:pt>
                <c:pt idx="3">
                  <c:v>6</c:v>
                </c:pt>
                <c:pt idx="4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2015-01-31T12:01:00Z</dcterms:created>
  <dcterms:modified xsi:type="dcterms:W3CDTF">2015-01-31T17:06:00Z</dcterms:modified>
</cp:coreProperties>
</file>