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93" w:rsidRDefault="00D83B93">
      <w:pPr>
        <w:rPr>
          <w:sz w:val="24"/>
          <w:szCs w:val="24"/>
        </w:rPr>
      </w:pPr>
    </w:p>
    <w:p w:rsidR="00D83B93" w:rsidRDefault="00D83B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D83B93">
        <w:rPr>
          <w:b/>
          <w:sz w:val="36"/>
          <w:szCs w:val="36"/>
        </w:rPr>
        <w:t xml:space="preserve">Формы и методы успешного обучения детей </w:t>
      </w:r>
      <w:r>
        <w:rPr>
          <w:b/>
          <w:sz w:val="36"/>
          <w:szCs w:val="36"/>
        </w:rPr>
        <w:t xml:space="preserve">                          </w:t>
      </w:r>
    </w:p>
    <w:p w:rsidR="00D83B93" w:rsidRPr="00D83B93" w:rsidRDefault="00D83B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D83B93">
        <w:rPr>
          <w:b/>
          <w:sz w:val="36"/>
          <w:szCs w:val="36"/>
        </w:rPr>
        <w:t>с ограниченными возможностями з</w:t>
      </w:r>
      <w:r>
        <w:rPr>
          <w:b/>
          <w:sz w:val="36"/>
          <w:szCs w:val="36"/>
        </w:rPr>
        <w:t>д</w:t>
      </w:r>
      <w:r w:rsidRPr="00D83B93">
        <w:rPr>
          <w:b/>
          <w:sz w:val="36"/>
          <w:szCs w:val="36"/>
        </w:rPr>
        <w:t>оровья.</w:t>
      </w:r>
    </w:p>
    <w:p w:rsidR="00D83B93" w:rsidRDefault="00D83B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Сотникова Н.В. , учитель математики, член          </w:t>
      </w:r>
    </w:p>
    <w:p w:rsidR="00D83B93" w:rsidRDefault="00D83B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ПМП консилиума Льговской с(к)о школы-   </w:t>
      </w:r>
    </w:p>
    <w:p w:rsidR="00D83B93" w:rsidRDefault="00D83B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интернат </w:t>
      </w:r>
      <w:r>
        <w:rPr>
          <w:sz w:val="24"/>
          <w:szCs w:val="24"/>
          <w:lang w:val="en-US"/>
        </w:rPr>
        <w:t>VIII</w:t>
      </w:r>
      <w:r w:rsidRPr="00D83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вида. </w:t>
      </w:r>
    </w:p>
    <w:p w:rsidR="00A92213" w:rsidRDefault="00D83B93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71933">
        <w:rPr>
          <w:sz w:val="24"/>
          <w:szCs w:val="24"/>
        </w:rPr>
        <w:t xml:space="preserve">                                  </w:t>
      </w:r>
      <w:r w:rsidR="00A92213">
        <w:rPr>
          <w:b/>
          <w:i/>
          <w:sz w:val="24"/>
          <w:szCs w:val="24"/>
        </w:rPr>
        <w:t xml:space="preserve">«Хороших методов существует  столько, сколько существует    </w:t>
      </w:r>
    </w:p>
    <w:p w:rsidR="00571933" w:rsidRDefault="00A92213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хороших</w:t>
      </w:r>
      <w:r w:rsidR="00D83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учителей»                 Д.Пойя</w:t>
      </w:r>
      <w:r w:rsidR="00D83B93">
        <w:rPr>
          <w:sz w:val="24"/>
          <w:szCs w:val="24"/>
        </w:rPr>
        <w:t xml:space="preserve"> </w:t>
      </w:r>
    </w:p>
    <w:p w:rsidR="00A8217E" w:rsidRDefault="00A922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D0322">
        <w:rPr>
          <w:sz w:val="24"/>
          <w:szCs w:val="24"/>
        </w:rPr>
        <w:t>Никто так хорошо не знаком с проблемой детских неудач, как педагоги. Боль</w:t>
      </w:r>
      <w:r w:rsidR="00D83B93">
        <w:rPr>
          <w:sz w:val="24"/>
          <w:szCs w:val="24"/>
        </w:rPr>
        <w:t xml:space="preserve"> -</w:t>
      </w:r>
      <w:r w:rsidR="003D0322">
        <w:rPr>
          <w:sz w:val="24"/>
          <w:szCs w:val="24"/>
        </w:rPr>
        <w:t>шинство детей не имеют интереса к учёбе, они замкнуты и а</w:t>
      </w:r>
      <w:r w:rsidR="00D83B93">
        <w:rPr>
          <w:sz w:val="24"/>
          <w:szCs w:val="24"/>
        </w:rPr>
        <w:t>патичны. Учителя постоян-            но пы</w:t>
      </w:r>
      <w:r w:rsidR="003D0322">
        <w:rPr>
          <w:sz w:val="24"/>
          <w:szCs w:val="24"/>
        </w:rPr>
        <w:t>таются найти к ним новые подходы.</w:t>
      </w:r>
    </w:p>
    <w:p w:rsidR="00C27182" w:rsidRDefault="003D0322" w:rsidP="00D83B93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Школьная неуспешность  </w:t>
      </w:r>
      <w:r>
        <w:rPr>
          <w:sz w:val="24"/>
          <w:szCs w:val="24"/>
        </w:rPr>
        <w:t>обусловлена рядом внешних и внутренних факторов. Поэ-  тому необходимо учитывать соответствие педагогических требований, предъявляемых     к ребёнку, с его возможностями. Своевременное выявление причин, приводящих к не- успеваемости, и соответствующая коррекционная работа</w:t>
      </w:r>
      <w:r w:rsidR="00F0225F">
        <w:rPr>
          <w:sz w:val="24"/>
          <w:szCs w:val="24"/>
        </w:rPr>
        <w:t xml:space="preserve"> позволяют уменьшить вероят- ность перерастания временных неудач в обучении в хроническую неуспеваемость. Это,     в свою очередь, снижает возможность возникновения у ребёнка нервно- психических, психосоматических расстройств, различных форм девиантного поведения, развиваю -  щихся на основе стрессовых состояний.                                                                                          Пониженная способность к усвоению знаний нашей категории воспитанников- умствен- ная деятельность</w:t>
      </w:r>
      <w:r w:rsidR="00A6607D">
        <w:rPr>
          <w:sz w:val="24"/>
          <w:szCs w:val="24"/>
        </w:rPr>
        <w:t>, характеризующаяся недостаточной способностью к анализу и обобще- нию знаний. У таких детей преобладает интуитивно-практическое мышление над словес- но-логическим. Усугубить положение  могут трудности психологического и социального характера.                                                                                                                                            Непременным условием эффективной работы с неуспешными</w:t>
      </w:r>
      <w:r w:rsidR="007D1F4D">
        <w:rPr>
          <w:sz w:val="24"/>
          <w:szCs w:val="24"/>
        </w:rPr>
        <w:t xml:space="preserve"> детьми является совмест- ная работа специалистов – это психолог, логопед, социальный работник, педагоги, роди- тели, администрация образовательного учреждения. Одной из наиболее эффективных форм коллективной  деятельности со специфическим кругом диагностико-воспитатель- ных функций и задач является ПМПк .                                                                                                      </w:t>
      </w:r>
      <w:r w:rsidR="007D1F4D" w:rsidRPr="006E2BDF">
        <w:rPr>
          <w:b/>
          <w:sz w:val="24"/>
          <w:szCs w:val="24"/>
        </w:rPr>
        <w:t>Цель ПМПк</w:t>
      </w:r>
      <w:r w:rsidR="007D1F4D" w:rsidRPr="006E2BDF">
        <w:rPr>
          <w:sz w:val="24"/>
          <w:szCs w:val="24"/>
        </w:rPr>
        <w:t xml:space="preserve"> : на основании достоверной диагностики определение специальных образо </w:t>
      </w:r>
      <w:r w:rsidR="006E2BDF" w:rsidRPr="006E2BDF">
        <w:rPr>
          <w:sz w:val="24"/>
          <w:szCs w:val="24"/>
        </w:rPr>
        <w:t>–</w:t>
      </w:r>
      <w:r w:rsidR="007D1F4D" w:rsidRPr="006E2BDF">
        <w:rPr>
          <w:sz w:val="24"/>
          <w:szCs w:val="24"/>
        </w:rPr>
        <w:t xml:space="preserve"> вательных</w:t>
      </w:r>
      <w:r w:rsidR="006E2BDF" w:rsidRPr="006E2BDF">
        <w:rPr>
          <w:sz w:val="24"/>
          <w:szCs w:val="24"/>
        </w:rPr>
        <w:t xml:space="preserve"> потребностей и условий, обеспечивающих развитие, получение образования, адаптацию и социум детей и подростков с ограниченными возможностями здоровья.</w:t>
      </w:r>
      <w:r w:rsidR="00F0225F" w:rsidRPr="006E2BDF">
        <w:rPr>
          <w:sz w:val="24"/>
          <w:szCs w:val="24"/>
        </w:rPr>
        <w:t xml:space="preserve"> </w:t>
      </w:r>
      <w:r w:rsidR="006E2BDF">
        <w:rPr>
          <w:sz w:val="24"/>
          <w:szCs w:val="24"/>
        </w:rPr>
        <w:t xml:space="preserve">Одной из задач, решаемых консилиумом, является </w:t>
      </w:r>
      <w:r w:rsidR="006E2BDF">
        <w:rPr>
          <w:b/>
          <w:i/>
          <w:sz w:val="24"/>
          <w:szCs w:val="24"/>
        </w:rPr>
        <w:t xml:space="preserve">разработка целостной программы индивидуального сопровождения учащихся в целях коррекции их развития. </w:t>
      </w:r>
      <w:r w:rsidR="00246617">
        <w:rPr>
          <w:b/>
          <w:i/>
          <w:sz w:val="24"/>
          <w:szCs w:val="24"/>
        </w:rPr>
        <w:t xml:space="preserve">           </w:t>
      </w:r>
      <w:r w:rsidR="00246617">
        <w:rPr>
          <w:sz w:val="24"/>
          <w:szCs w:val="24"/>
        </w:rPr>
        <w:t xml:space="preserve">Система коррекционно- развивающего обучения – это форма дифференцированного образования, позволяющая решать задачи своевременной активной помощи детям с </w:t>
      </w:r>
      <w:r w:rsidR="00246617">
        <w:rPr>
          <w:sz w:val="24"/>
          <w:szCs w:val="24"/>
        </w:rPr>
        <w:lastRenderedPageBreak/>
        <w:t>трудностями в обучении и адаптации к школе. Коррекционно- развивающее обучение выстроено на системном подходе</w:t>
      </w:r>
      <w:r w:rsidR="00C27182">
        <w:rPr>
          <w:sz w:val="24"/>
          <w:szCs w:val="24"/>
        </w:rPr>
        <w:t xml:space="preserve"> и, будучи личностно </w:t>
      </w:r>
      <w:r w:rsidR="00B00414">
        <w:rPr>
          <w:sz w:val="24"/>
          <w:szCs w:val="24"/>
        </w:rPr>
        <w:t xml:space="preserve"> ориентировано на каждого ребёнка, направлено на обеспечение </w:t>
      </w:r>
      <w:r w:rsidR="00B00414">
        <w:rPr>
          <w:b/>
          <w:sz w:val="24"/>
          <w:szCs w:val="24"/>
        </w:rPr>
        <w:t xml:space="preserve"> успешности и качества усвоения знаний, общее развитие воспитанников.</w:t>
      </w:r>
      <w:r w:rsidR="0010472D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0472D">
        <w:rPr>
          <w:sz w:val="24"/>
          <w:szCs w:val="24"/>
        </w:rPr>
        <w:t>Основное содержание моей работы, как учителя-дефектолога  и члена ПМПк, состоит в следующем:                                                                                                                                                              - выявление и обследование детей, нуждающихся в специализированной помощи;                          -определение пути работы с ними с рекомендациями учителю о приёмах наиболее эф- фективной помощи в каждом отдельном случае;                                                                                                          -разработка индивидуальных коррекционных программ развития в условиях взаимо -  действия специалистов</w:t>
      </w:r>
      <w:r w:rsidR="00967395">
        <w:rPr>
          <w:sz w:val="24"/>
          <w:szCs w:val="24"/>
        </w:rPr>
        <w:t xml:space="preserve"> школьного ПМПк;                                                                                                       - анализ результатов школьной успешности, сопоставление личностного и психического развития ребёнка и на основании этого корригирование программы дефектологических занятий;                                                                                                                                                                        - проведение консультаций для родителей и педагогов по вопросам обучения и вос- питания ребёнка.</w:t>
      </w:r>
      <w:r w:rsidR="007C1011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45BC9" w:rsidRDefault="00C27182" w:rsidP="00D83B9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C1011">
        <w:rPr>
          <w:sz w:val="24"/>
          <w:szCs w:val="24"/>
        </w:rPr>
        <w:t xml:space="preserve">Пути повышения эффективности обучения ищут многие педагоги. </w:t>
      </w:r>
      <w:r w:rsidR="001C26CD">
        <w:rPr>
          <w:sz w:val="24"/>
          <w:szCs w:val="24"/>
        </w:rPr>
        <w:t xml:space="preserve">В учебном </w:t>
      </w:r>
      <w:r>
        <w:rPr>
          <w:sz w:val="24"/>
          <w:szCs w:val="24"/>
        </w:rPr>
        <w:t xml:space="preserve">процес- </w:t>
      </w:r>
      <w:r w:rsidR="001C26CD">
        <w:rPr>
          <w:sz w:val="24"/>
          <w:szCs w:val="24"/>
        </w:rPr>
        <w:t>се сохраняются противоречия между фронтальными формами  обучения и индивидуаль- ными способами учебно-познавательной деятельности каждого ученика; между необ- ходимостью дифференциации образования и единообразием содержания и технологий обучения; между преобладающим объяснительно-иллюстративным способом препода</w:t>
      </w:r>
      <w:r>
        <w:rPr>
          <w:sz w:val="24"/>
          <w:szCs w:val="24"/>
        </w:rPr>
        <w:t xml:space="preserve">- </w:t>
      </w:r>
      <w:r w:rsidR="001C26CD">
        <w:rPr>
          <w:sz w:val="24"/>
          <w:szCs w:val="24"/>
        </w:rPr>
        <w:t>вания и деятельностным характером учения.                                                                             Одним из важнейших направлений разрешения этих проблем является разработка и внедрение новых педагогических технологий, основным признаком которых можно считать степень адаптивности</w:t>
      </w:r>
      <w:r w:rsidR="00616050">
        <w:rPr>
          <w:sz w:val="24"/>
          <w:szCs w:val="24"/>
        </w:rPr>
        <w:t xml:space="preserve"> всех элементов педагогической системы: целей, содер- жания, методов, средств, форм организации познавательной деятельности учащихся.</w:t>
      </w:r>
      <w:r w:rsidR="00AE4727">
        <w:rPr>
          <w:sz w:val="24"/>
          <w:szCs w:val="24"/>
        </w:rPr>
        <w:t xml:space="preserve">       </w:t>
      </w:r>
    </w:p>
    <w:p w:rsidR="001866E5" w:rsidRDefault="001866E5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XXI</w:t>
      </w:r>
      <w:r w:rsidRPr="001866E5">
        <w:rPr>
          <w:sz w:val="24"/>
          <w:szCs w:val="24"/>
        </w:rPr>
        <w:t xml:space="preserve"> век – век </w:t>
      </w:r>
      <w:r>
        <w:rPr>
          <w:sz w:val="24"/>
          <w:szCs w:val="24"/>
        </w:rPr>
        <w:t xml:space="preserve">поиска эффективных технологий обучения. Инновационные педагоги-           ческие технологии взаимосвязаны, взаимообусловлены и составляют определённую дидактическую систему, направленную на воспитание таких ценностей как открытость, доброжелательность, сопереживание, взаимопомощь и обеспечивающую образова – тельные потребности каждого ученика в соответствии с его индивидуальными особен- ностями. </w:t>
      </w:r>
      <w:r>
        <w:rPr>
          <w:b/>
          <w:sz w:val="24"/>
          <w:szCs w:val="24"/>
        </w:rPr>
        <w:t xml:space="preserve">Обучение в сотрудничестве </w:t>
      </w:r>
      <w:r>
        <w:rPr>
          <w:sz w:val="24"/>
          <w:szCs w:val="24"/>
        </w:rPr>
        <w:t xml:space="preserve">рассматривается в </w:t>
      </w:r>
      <w:r w:rsidR="00D95A69">
        <w:rPr>
          <w:sz w:val="24"/>
          <w:szCs w:val="24"/>
        </w:rPr>
        <w:t>мировой педагогике как наи- более успешная альтернатива традиционным методам.                                                                          В отличие от традиционных технологий обучения, где ближайшей целью урока является усвоение знаний, выработка умений и навыков, основанных на запоминании. В обуче -  нии, построенном на основе педагогики сотрудничества прямая цель – развитие интел – лектуальных , духовных и физических способностей</w:t>
      </w:r>
      <w:r w:rsidR="002639EC">
        <w:rPr>
          <w:sz w:val="24"/>
          <w:szCs w:val="24"/>
        </w:rPr>
        <w:t xml:space="preserve">, интересов и мотивов. Методами работы являются совместная деятельность, поиск, всевозможное сотрудничество учи – теля и учащихся. </w:t>
      </w:r>
      <w:r w:rsidR="00052A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Обучение в сотрудничестве рассматривается как метод обучения, имеющий свою вариа- тивность. На</w:t>
      </w:r>
      <w:r w:rsidR="00C27182">
        <w:rPr>
          <w:sz w:val="24"/>
          <w:szCs w:val="24"/>
        </w:rPr>
        <w:t xml:space="preserve">иболее приемлимый и уже </w:t>
      </w:r>
      <w:r w:rsidR="00052AD4">
        <w:rPr>
          <w:sz w:val="24"/>
          <w:szCs w:val="24"/>
        </w:rPr>
        <w:t xml:space="preserve"> апробированный </w:t>
      </w:r>
      <w:r w:rsidR="00C27182">
        <w:rPr>
          <w:sz w:val="24"/>
          <w:szCs w:val="24"/>
        </w:rPr>
        <w:t xml:space="preserve">мною </w:t>
      </w:r>
      <w:r w:rsidR="00052AD4">
        <w:rPr>
          <w:sz w:val="24"/>
          <w:szCs w:val="24"/>
        </w:rPr>
        <w:t xml:space="preserve">вариант – это </w:t>
      </w:r>
      <w:r w:rsidR="00C27182">
        <w:rPr>
          <w:b/>
          <w:sz w:val="24"/>
          <w:szCs w:val="24"/>
        </w:rPr>
        <w:t>обуче</w:t>
      </w:r>
      <w:r w:rsidR="00052AD4">
        <w:rPr>
          <w:b/>
          <w:sz w:val="24"/>
          <w:szCs w:val="24"/>
        </w:rPr>
        <w:t xml:space="preserve">ние в </w:t>
      </w:r>
      <w:r w:rsidR="00052AD4">
        <w:rPr>
          <w:b/>
          <w:sz w:val="24"/>
          <w:szCs w:val="24"/>
        </w:rPr>
        <w:lastRenderedPageBreak/>
        <w:t>команде.</w:t>
      </w:r>
      <w:r w:rsidR="00052AD4">
        <w:rPr>
          <w:sz w:val="24"/>
          <w:szCs w:val="24"/>
        </w:rPr>
        <w:t xml:space="preserve"> Подтверждением того служит открытый интегрированный урок швейного дела и математики, проведённый мною и Полховой С.В.   02.12.2009г. в 7 «А» классе.</w:t>
      </w:r>
      <w:r w:rsidR="00061195">
        <w:rPr>
          <w:sz w:val="24"/>
          <w:szCs w:val="24"/>
        </w:rPr>
        <w:t xml:space="preserve"> </w:t>
      </w:r>
      <w:r w:rsidR="00C27182">
        <w:rPr>
          <w:sz w:val="24"/>
          <w:szCs w:val="24"/>
        </w:rPr>
        <w:t xml:space="preserve"> </w:t>
      </w:r>
      <w:r w:rsidR="00061195">
        <w:rPr>
          <w:sz w:val="24"/>
          <w:szCs w:val="24"/>
        </w:rPr>
        <w:t>Основные принципы данного варианта:</w:t>
      </w:r>
    </w:p>
    <w:p w:rsidR="00061195" w:rsidRDefault="00061195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А) индивидуальная ответственность каждого ученика, что стимулирует всех членов ко – манды след</w:t>
      </w:r>
      <w:r w:rsidR="00AA2F7E">
        <w:rPr>
          <w:sz w:val="24"/>
          <w:szCs w:val="24"/>
        </w:rPr>
        <w:t>ить за деятельностью друг друга (успех всей группы зависит от вклада каж- дого участника) ;</w:t>
      </w:r>
    </w:p>
    <w:p w:rsidR="00061195" w:rsidRDefault="00061195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Б) равные возможности каждого ученика</w:t>
      </w:r>
      <w:r w:rsidR="00AA2F7E">
        <w:rPr>
          <w:sz w:val="24"/>
          <w:szCs w:val="24"/>
        </w:rPr>
        <w:t xml:space="preserve"> в достижении успеха (каждый ученик учится в силу собственных возможностей, способностей и поэтому имеет шанс оцениваться на- </w:t>
      </w:r>
      <w:r w:rsidR="00D83530">
        <w:rPr>
          <w:sz w:val="24"/>
          <w:szCs w:val="24"/>
        </w:rPr>
        <w:t>равне</w:t>
      </w:r>
      <w:r w:rsidR="00AA2F7E">
        <w:rPr>
          <w:sz w:val="24"/>
          <w:szCs w:val="24"/>
        </w:rPr>
        <w:t xml:space="preserve"> с другими);</w:t>
      </w:r>
    </w:p>
    <w:p w:rsidR="00061195" w:rsidRDefault="00061195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В) члены группы не соревнуются друг с другом, т.к. у каждого своя «планка» и своё вре – мя на её достижение.</w:t>
      </w:r>
    </w:p>
    <w:p w:rsidR="00AA2F7E" w:rsidRDefault="00AA2F7E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 xml:space="preserve">Очень эффективно, на мой взгляд, была использована </w:t>
      </w:r>
      <w:r w:rsidR="00D82083">
        <w:rPr>
          <w:sz w:val="24"/>
          <w:szCs w:val="24"/>
        </w:rPr>
        <w:t xml:space="preserve">на уроке </w:t>
      </w:r>
      <w:r>
        <w:rPr>
          <w:sz w:val="24"/>
          <w:szCs w:val="24"/>
        </w:rPr>
        <w:t xml:space="preserve">такая </w:t>
      </w:r>
      <w:r w:rsidR="00D82083">
        <w:rPr>
          <w:sz w:val="24"/>
          <w:szCs w:val="24"/>
        </w:rPr>
        <w:t xml:space="preserve">разновидность организации учебного процесса как командно-игровая деятельность. Это хорошо прос- леживается на примере </w:t>
      </w:r>
      <w:r w:rsidR="00C27182">
        <w:rPr>
          <w:b/>
          <w:sz w:val="24"/>
          <w:szCs w:val="24"/>
        </w:rPr>
        <w:t>игр</w:t>
      </w:r>
      <w:r w:rsidR="00D82083" w:rsidRPr="00D82083">
        <w:rPr>
          <w:b/>
          <w:sz w:val="24"/>
          <w:szCs w:val="24"/>
        </w:rPr>
        <w:t xml:space="preserve"> «Кроссворд» ,</w:t>
      </w:r>
      <w:r w:rsidR="00C27182">
        <w:rPr>
          <w:b/>
          <w:sz w:val="24"/>
          <w:szCs w:val="24"/>
        </w:rPr>
        <w:t xml:space="preserve"> «Танграм», </w:t>
      </w:r>
      <w:r w:rsidR="00D82083" w:rsidRPr="00D82083">
        <w:rPr>
          <w:b/>
          <w:sz w:val="24"/>
          <w:szCs w:val="24"/>
        </w:rPr>
        <w:t xml:space="preserve"> физкультминутки </w:t>
      </w:r>
      <w:r w:rsidR="00571933">
        <w:rPr>
          <w:b/>
          <w:sz w:val="24"/>
          <w:szCs w:val="24"/>
        </w:rPr>
        <w:t xml:space="preserve">  </w:t>
      </w:r>
      <w:r w:rsidR="00D82083" w:rsidRPr="00D82083">
        <w:rPr>
          <w:b/>
          <w:sz w:val="24"/>
          <w:szCs w:val="24"/>
        </w:rPr>
        <w:t>«Идём в магазин».</w:t>
      </w:r>
      <w:r w:rsidR="00D82083">
        <w:rPr>
          <w:b/>
          <w:sz w:val="24"/>
          <w:szCs w:val="24"/>
        </w:rPr>
        <w:t xml:space="preserve"> </w:t>
      </w:r>
      <w:r w:rsidR="00D82083">
        <w:rPr>
          <w:sz w:val="24"/>
          <w:szCs w:val="24"/>
        </w:rPr>
        <w:t>Именно сотрудничество, а не соревнование лежит в основе обучения в группе.</w:t>
      </w:r>
      <w:r w:rsidR="00571933">
        <w:rPr>
          <w:sz w:val="24"/>
          <w:szCs w:val="24"/>
        </w:rPr>
        <w:t xml:space="preserve"> Успешным оказался и последний этап урока- этап рефлексии (склонность анализировать свои переживания, размышлять о своём состоянии). Школьницы проговаривали, что узнали на уроке, какие чувства испытывали, что понравилось.</w:t>
      </w:r>
    </w:p>
    <w:p w:rsidR="003A6BE9" w:rsidRDefault="002D0ABB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Задача педагога при таком подходе к обучению : 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2D0ABB" w:rsidRDefault="002D0ABB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- научить детей 1 уровня, которым свойственна инертность мышления, неумение применять знания, а иногда и воспринимать их, низкая успеваемость, узнавать, различать и запоминать увиденное ; необходимо укрепить в таких детях уверенность в своих силах, давая им посильные задания, повышая положительную мотивацию учения;</w:t>
      </w:r>
    </w:p>
    <w:p w:rsidR="002D0ABB" w:rsidRDefault="002D0ABB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-учащихся 2 уровня обучаемости, у которых</w:t>
      </w:r>
      <w:r w:rsidR="00D47A38">
        <w:rPr>
          <w:sz w:val="24"/>
          <w:szCs w:val="24"/>
        </w:rPr>
        <w:t xml:space="preserve"> уровень интеллекта немного выше, которые способны осмыслить некоторые связи между понятиями, обладающие навыками самос- тоятельной работы, необходимо научить понимать и воспроизводить изученное ;</w:t>
      </w:r>
    </w:p>
    <w:p w:rsidR="00D47A38" w:rsidRDefault="00D47A38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-у учеников 3 уровня обучаемости, умеющих выделять главное, сочетать теорию с прак- тикой, необходимо поддерживать стремление к поиску, к творчеству.</w:t>
      </w:r>
    </w:p>
    <w:p w:rsidR="00D47A38" w:rsidRDefault="00F96DD2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 xml:space="preserve">Необходимо иметь в виду , что целью такого обучения является не только овладение каждым учеником знаниями, умениями, навыками на уровне, соответствующем его индивидуальным особенностям развития. Но и очень важен эффект социализации , формирования коммуникативных умений. Ребята учатся вместе работать, учатся тво-  рить. </w:t>
      </w:r>
      <w:r w:rsidR="00A06892">
        <w:rPr>
          <w:sz w:val="24"/>
          <w:szCs w:val="24"/>
        </w:rPr>
        <w:t xml:space="preserve"> Важно то , что ученики становятся друзьями не только на время выполнения об – щих заданий, но их симпатии, доброжелательные отношения друг другу переходят на их жизнь и вне школы, становятся качествами их личности.</w:t>
      </w:r>
    </w:p>
    <w:p w:rsidR="003A6BE9" w:rsidRDefault="003A6BE9" w:rsidP="00AE4727">
      <w:pPr>
        <w:tabs>
          <w:tab w:val="left" w:pos="1345"/>
        </w:tabs>
        <w:rPr>
          <w:sz w:val="24"/>
          <w:szCs w:val="24"/>
        </w:rPr>
      </w:pPr>
    </w:p>
    <w:p w:rsidR="00A06892" w:rsidRDefault="00A06892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Какими бы формами и методами в обучении мы не пользовались, успешность их будет зависеть только от нас с вами, от нашего позитива, от нашей </w:t>
      </w:r>
      <w:r w:rsidR="003A6BE9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 к коллегам и воспитанникам, от нашего плодотворного сотрудничества, а не соревнова- ния.</w:t>
      </w:r>
    </w:p>
    <w:p w:rsidR="00A06892" w:rsidRDefault="00A06892" w:rsidP="00AE4727">
      <w:pPr>
        <w:tabs>
          <w:tab w:val="left" w:pos="13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4958FD" w:rsidRDefault="00571933" w:rsidP="00AE4727">
      <w:pPr>
        <w:tabs>
          <w:tab w:val="left" w:pos="1345"/>
        </w:tabs>
        <w:rPr>
          <w:sz w:val="24"/>
          <w:szCs w:val="24"/>
        </w:rPr>
      </w:pPr>
      <w:r w:rsidRPr="00571933">
        <w:rPr>
          <w:sz w:val="24"/>
          <w:szCs w:val="24"/>
        </w:rPr>
        <w:t>Литература:</w:t>
      </w:r>
    </w:p>
    <w:p w:rsidR="00571933" w:rsidRDefault="00571933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3E0967">
        <w:rPr>
          <w:sz w:val="24"/>
          <w:szCs w:val="24"/>
        </w:rPr>
        <w:t xml:space="preserve"> А.Д.Вильшанская Школьный психолого-медико-педагогический консилиум.- Волгоград: Учитель, 2008г.</w:t>
      </w:r>
    </w:p>
    <w:p w:rsidR="003E0967" w:rsidRDefault="003E0967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2. Ф.Р.Залялетдинова Нестандартные уроки математики в коррекционной школе: 5-9кл. – М.:</w:t>
      </w:r>
      <w:r w:rsidR="003A6BE9">
        <w:rPr>
          <w:sz w:val="24"/>
          <w:szCs w:val="24"/>
        </w:rPr>
        <w:t xml:space="preserve"> ВАКО ,2007г.</w:t>
      </w:r>
    </w:p>
    <w:p w:rsidR="003A6BE9" w:rsidRPr="00571933" w:rsidRDefault="003A6BE9" w:rsidP="00AE4727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3. Т.В.Алышева Рабочая тетрадь по математике , 7кл.  – М. «Просвещение», 2006г.</w:t>
      </w:r>
    </w:p>
    <w:p w:rsidR="00D83B93" w:rsidRDefault="00546235" w:rsidP="00AE4727">
      <w:pPr>
        <w:tabs>
          <w:tab w:val="left" w:pos="13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D83B93" w:rsidRDefault="00D83B93" w:rsidP="00AE4727">
      <w:pPr>
        <w:tabs>
          <w:tab w:val="left" w:pos="1345"/>
        </w:tabs>
        <w:rPr>
          <w:b/>
          <w:sz w:val="24"/>
          <w:szCs w:val="24"/>
        </w:rPr>
      </w:pPr>
    </w:p>
    <w:p w:rsidR="00D83B93" w:rsidRDefault="00D83B93" w:rsidP="00AE4727">
      <w:pPr>
        <w:tabs>
          <w:tab w:val="left" w:pos="1345"/>
        </w:tabs>
        <w:rPr>
          <w:b/>
          <w:sz w:val="24"/>
          <w:szCs w:val="24"/>
        </w:rPr>
      </w:pPr>
    </w:p>
    <w:p w:rsidR="00D83B93" w:rsidRDefault="00D83B93" w:rsidP="00AE4727">
      <w:pPr>
        <w:tabs>
          <w:tab w:val="left" w:pos="1345"/>
        </w:tabs>
        <w:rPr>
          <w:b/>
          <w:sz w:val="24"/>
          <w:szCs w:val="24"/>
        </w:rPr>
      </w:pPr>
    </w:p>
    <w:p w:rsidR="00D83B93" w:rsidRDefault="00D83B93" w:rsidP="00AE4727">
      <w:pPr>
        <w:tabs>
          <w:tab w:val="left" w:pos="1345"/>
        </w:tabs>
        <w:rPr>
          <w:b/>
          <w:sz w:val="24"/>
          <w:szCs w:val="24"/>
        </w:rPr>
      </w:pPr>
    </w:p>
    <w:p w:rsidR="00D83B93" w:rsidRDefault="00D83B93" w:rsidP="00AE4727">
      <w:pPr>
        <w:tabs>
          <w:tab w:val="left" w:pos="1345"/>
        </w:tabs>
        <w:rPr>
          <w:b/>
          <w:sz w:val="24"/>
          <w:szCs w:val="24"/>
        </w:rPr>
      </w:pPr>
    </w:p>
    <w:p w:rsidR="00D83B93" w:rsidRDefault="00D83B9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71933" w:rsidRDefault="00571933" w:rsidP="00AE4727">
      <w:pPr>
        <w:tabs>
          <w:tab w:val="left" w:pos="1345"/>
        </w:tabs>
        <w:rPr>
          <w:b/>
          <w:sz w:val="24"/>
          <w:szCs w:val="24"/>
        </w:rPr>
      </w:pPr>
    </w:p>
    <w:p w:rsidR="00546235" w:rsidRPr="00112007" w:rsidRDefault="00546235" w:rsidP="00AE4727">
      <w:pPr>
        <w:tabs>
          <w:tab w:val="left" w:pos="1345"/>
        </w:tabs>
        <w:rPr>
          <w:b/>
          <w:sz w:val="24"/>
          <w:szCs w:val="24"/>
        </w:rPr>
      </w:pPr>
    </w:p>
    <w:sectPr w:rsidR="00546235" w:rsidRPr="00112007" w:rsidSect="00D83B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EB" w:rsidRDefault="007415EB" w:rsidP="00C27182">
      <w:pPr>
        <w:spacing w:after="0" w:line="240" w:lineRule="auto"/>
      </w:pPr>
      <w:r>
        <w:separator/>
      </w:r>
    </w:p>
  </w:endnote>
  <w:endnote w:type="continuationSeparator" w:id="1">
    <w:p w:rsidR="007415EB" w:rsidRDefault="007415EB" w:rsidP="00C2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EB" w:rsidRDefault="007415EB" w:rsidP="00C27182">
      <w:pPr>
        <w:spacing w:after="0" w:line="240" w:lineRule="auto"/>
      </w:pPr>
      <w:r>
        <w:separator/>
      </w:r>
    </w:p>
  </w:footnote>
  <w:footnote w:type="continuationSeparator" w:id="1">
    <w:p w:rsidR="007415EB" w:rsidRDefault="007415EB" w:rsidP="00C2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829"/>
    </w:sdtPr>
    <w:sdtContent>
      <w:p w:rsidR="00C27182" w:rsidRDefault="00F8121F">
        <w:pPr>
          <w:pStyle w:val="a4"/>
          <w:jc w:val="right"/>
        </w:pPr>
        <w:fldSimple w:instr=" PAGE   \* MERGEFORMAT ">
          <w:r w:rsidR="0077518E">
            <w:rPr>
              <w:noProof/>
            </w:rPr>
            <w:t>4</w:t>
          </w:r>
        </w:fldSimple>
      </w:p>
    </w:sdtContent>
  </w:sdt>
  <w:p w:rsidR="00C27182" w:rsidRDefault="00C271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6A8E"/>
    <w:multiLevelType w:val="hybridMultilevel"/>
    <w:tmpl w:val="B314A0E8"/>
    <w:lvl w:ilvl="0" w:tplc="CEB81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6806"/>
    <w:multiLevelType w:val="hybridMultilevel"/>
    <w:tmpl w:val="506A7504"/>
    <w:lvl w:ilvl="0" w:tplc="0F00F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322"/>
    <w:rsid w:val="00052AD4"/>
    <w:rsid w:val="00061195"/>
    <w:rsid w:val="0010472D"/>
    <w:rsid w:val="00112007"/>
    <w:rsid w:val="001866E5"/>
    <w:rsid w:val="001C26CD"/>
    <w:rsid w:val="00246617"/>
    <w:rsid w:val="002639EC"/>
    <w:rsid w:val="002D0ABB"/>
    <w:rsid w:val="003A6BE9"/>
    <w:rsid w:val="003D0322"/>
    <w:rsid w:val="003E0967"/>
    <w:rsid w:val="00417E69"/>
    <w:rsid w:val="00445BC9"/>
    <w:rsid w:val="004958FD"/>
    <w:rsid w:val="00546235"/>
    <w:rsid w:val="00571933"/>
    <w:rsid w:val="005E24B8"/>
    <w:rsid w:val="00616050"/>
    <w:rsid w:val="006209D6"/>
    <w:rsid w:val="006E2BDF"/>
    <w:rsid w:val="007415EB"/>
    <w:rsid w:val="0077518E"/>
    <w:rsid w:val="007C1011"/>
    <w:rsid w:val="007D1F4D"/>
    <w:rsid w:val="009063CC"/>
    <w:rsid w:val="00967395"/>
    <w:rsid w:val="00A06892"/>
    <w:rsid w:val="00A6607D"/>
    <w:rsid w:val="00A8217E"/>
    <w:rsid w:val="00A92213"/>
    <w:rsid w:val="00AA2F7E"/>
    <w:rsid w:val="00AE4727"/>
    <w:rsid w:val="00B00414"/>
    <w:rsid w:val="00BA6957"/>
    <w:rsid w:val="00C27182"/>
    <w:rsid w:val="00CA6F84"/>
    <w:rsid w:val="00CF7652"/>
    <w:rsid w:val="00D47A38"/>
    <w:rsid w:val="00D82083"/>
    <w:rsid w:val="00D83530"/>
    <w:rsid w:val="00D83B93"/>
    <w:rsid w:val="00D95A69"/>
    <w:rsid w:val="00E058C0"/>
    <w:rsid w:val="00E15FA7"/>
    <w:rsid w:val="00E24D01"/>
    <w:rsid w:val="00F0225F"/>
    <w:rsid w:val="00F8121F"/>
    <w:rsid w:val="00F91BAF"/>
    <w:rsid w:val="00F96DD2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182"/>
  </w:style>
  <w:style w:type="paragraph" w:styleId="a6">
    <w:name w:val="footer"/>
    <w:basedOn w:val="a"/>
    <w:link w:val="a7"/>
    <w:uiPriority w:val="99"/>
    <w:semiHidden/>
    <w:unhideWhenUsed/>
    <w:rsid w:val="00C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182"/>
  </w:style>
  <w:style w:type="paragraph" w:styleId="a8">
    <w:name w:val="Balloon Text"/>
    <w:basedOn w:val="a"/>
    <w:link w:val="a9"/>
    <w:uiPriority w:val="99"/>
    <w:semiHidden/>
    <w:unhideWhenUsed/>
    <w:rsid w:val="0077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A03C-2141-4AF9-B23D-C8F02B03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 Edition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2010-01-10T09:25:00Z</cp:lastPrinted>
  <dcterms:created xsi:type="dcterms:W3CDTF">2010-03-27T20:30:00Z</dcterms:created>
  <dcterms:modified xsi:type="dcterms:W3CDTF">2013-04-13T18:27:00Z</dcterms:modified>
</cp:coreProperties>
</file>