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4" w:rsidRPr="00B23B84" w:rsidRDefault="00B23B84" w:rsidP="00B23B8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23B8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КАЛЕНДАРНО – ТЕМАТИЧЕСКОЕ ПЛАНИРОВАНИЕ </w:t>
      </w:r>
    </w:p>
    <w:p w:rsidR="00B23B84" w:rsidRPr="00B23B84" w:rsidRDefault="00B23B84" w:rsidP="00B23B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3B84">
        <w:rPr>
          <w:rFonts w:ascii="Times New Roman" w:eastAsia="Calibri" w:hAnsi="Times New Roman" w:cs="Times New Roman"/>
          <w:b/>
          <w:sz w:val="28"/>
          <w:szCs w:val="28"/>
        </w:rPr>
        <w:t>НА 2013 – 2014 УЧЕБНЫЙ ГОД</w:t>
      </w:r>
    </w:p>
    <w:p w:rsidR="00B23B84" w:rsidRPr="00B23B84" w:rsidRDefault="00B23B84" w:rsidP="00B23B8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23B84">
        <w:rPr>
          <w:rFonts w:ascii="Times New Roman" w:eastAsia="Calibri" w:hAnsi="Times New Roman" w:cs="Times New Roman"/>
          <w:b/>
          <w:sz w:val="28"/>
          <w:szCs w:val="28"/>
        </w:rPr>
        <w:t>Предмет: изобразительное искусство</w:t>
      </w:r>
    </w:p>
    <w:p w:rsidR="00B23B84" w:rsidRPr="00B23B84" w:rsidRDefault="00B23B84" w:rsidP="00B23B8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23B84">
        <w:rPr>
          <w:rFonts w:ascii="Times New Roman" w:eastAsia="Calibri" w:hAnsi="Times New Roman" w:cs="Times New Roman"/>
          <w:b/>
          <w:sz w:val="28"/>
          <w:szCs w:val="28"/>
        </w:rPr>
        <w:t>Класс: 5 – А.Б.В.</w:t>
      </w:r>
    </w:p>
    <w:p w:rsidR="00B23B84" w:rsidRPr="00B23B84" w:rsidRDefault="00B23B84" w:rsidP="00B23B8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23B84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Программа:  « Изобразительное искусство и художественный труд». 1-9 </w:t>
      </w:r>
      <w:proofErr w:type="spellStart"/>
      <w:r w:rsidRPr="00B23B84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B23B8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B23B84" w:rsidRPr="00B23B84" w:rsidRDefault="00B23B84" w:rsidP="00B23B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3B84">
        <w:rPr>
          <w:rFonts w:ascii="Times New Roman" w:eastAsia="Calibri" w:hAnsi="Times New Roman" w:cs="Times New Roman"/>
          <w:b/>
          <w:sz w:val="28"/>
          <w:szCs w:val="28"/>
        </w:rPr>
        <w:t xml:space="preserve">Автор: Б.М. </w:t>
      </w:r>
      <w:proofErr w:type="spellStart"/>
      <w:r w:rsidRPr="00B23B84">
        <w:rPr>
          <w:rFonts w:ascii="Times New Roman" w:eastAsia="Calibri" w:hAnsi="Times New Roman" w:cs="Times New Roman"/>
          <w:b/>
          <w:sz w:val="28"/>
          <w:szCs w:val="28"/>
        </w:rPr>
        <w:t>Неменский</w:t>
      </w:r>
      <w:proofErr w:type="spellEnd"/>
      <w:r w:rsidRPr="00B23B84">
        <w:rPr>
          <w:rFonts w:ascii="Times New Roman" w:eastAsia="Calibri" w:hAnsi="Times New Roman" w:cs="Times New Roman"/>
          <w:b/>
          <w:sz w:val="28"/>
          <w:szCs w:val="28"/>
        </w:rPr>
        <w:t xml:space="preserve">. Москва «Просвещение» 2011г. </w:t>
      </w:r>
    </w:p>
    <w:p w:rsidR="00B23B84" w:rsidRPr="00B23B84" w:rsidRDefault="00B23B84" w:rsidP="00B23B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3B84">
        <w:rPr>
          <w:rFonts w:ascii="Times New Roman" w:eastAsia="Calibri" w:hAnsi="Times New Roman" w:cs="Times New Roman"/>
          <w:b/>
          <w:sz w:val="28"/>
          <w:szCs w:val="28"/>
        </w:rPr>
        <w:t>УМК:</w:t>
      </w:r>
      <w:r w:rsidRPr="00B23B84">
        <w:rPr>
          <w:rFonts w:ascii="Calibri" w:eastAsia="Calibri" w:hAnsi="Calibri" w:cs="Times New Roman"/>
        </w:rPr>
        <w:t xml:space="preserve"> </w:t>
      </w:r>
      <w:r w:rsidRPr="00B23B84">
        <w:rPr>
          <w:rFonts w:ascii="Times New Roman" w:eastAsia="Calibri" w:hAnsi="Times New Roman" w:cs="Times New Roman"/>
          <w:b/>
          <w:sz w:val="28"/>
          <w:szCs w:val="28"/>
        </w:rPr>
        <w:t xml:space="preserve">Учебник «Декоративно-прикладное искусство в жизни человека». Н.А. Горяева, О.В. Островская Москва  «Просвещение» 2011г </w:t>
      </w:r>
      <w:r w:rsidRPr="00B23B8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23B84" w:rsidRPr="00B23B84" w:rsidRDefault="00B23B84" w:rsidP="00B23B8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23B84">
        <w:rPr>
          <w:rFonts w:ascii="Times New Roman" w:eastAsia="Calibri" w:hAnsi="Times New Roman" w:cs="Times New Roman"/>
          <w:b/>
          <w:sz w:val="28"/>
          <w:szCs w:val="28"/>
        </w:rPr>
        <w:t>Учитель: Сурина Е.Н.</w:t>
      </w:r>
    </w:p>
    <w:p w:rsidR="00B23B84" w:rsidRPr="00B23B84" w:rsidRDefault="00B23B84" w:rsidP="00B23B8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23B84">
        <w:rPr>
          <w:rFonts w:ascii="Times New Roman" w:eastAsia="Calibri" w:hAnsi="Times New Roman" w:cs="Times New Roman"/>
          <w:b/>
          <w:sz w:val="28"/>
          <w:szCs w:val="28"/>
        </w:rPr>
        <w:t>Количество часов по программе за год: 34-3</w:t>
      </w:r>
    </w:p>
    <w:p w:rsidR="00B23B84" w:rsidRPr="00B23B84" w:rsidRDefault="00B23B84" w:rsidP="00B23B8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23B84">
        <w:rPr>
          <w:rFonts w:ascii="Times New Roman" w:eastAsia="Calibri" w:hAnsi="Times New Roman" w:cs="Times New Roman"/>
          <w:b/>
          <w:sz w:val="28"/>
          <w:szCs w:val="28"/>
        </w:rPr>
        <w:t>из них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13"/>
        <w:gridCol w:w="1061"/>
        <w:gridCol w:w="2137"/>
        <w:gridCol w:w="2137"/>
      </w:tblGrid>
      <w:tr w:rsidR="00B23B84" w:rsidRPr="00B23B84" w:rsidTr="00D6728A">
        <w:tc>
          <w:tcPr>
            <w:tcW w:w="54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37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137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Второе полугодие</w:t>
            </w:r>
          </w:p>
        </w:tc>
      </w:tr>
      <w:tr w:rsidR="00B23B84" w:rsidRPr="00B23B84" w:rsidTr="00D6728A">
        <w:tc>
          <w:tcPr>
            <w:tcW w:w="54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праздничные обряды </w:t>
            </w: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тоговый урок темы « Древние корни народного искусства»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темы, выставка работ, обсуждение, беседа.</w:t>
            </w:r>
          </w:p>
        </w:tc>
        <w:tc>
          <w:tcPr>
            <w:tcW w:w="106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3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3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</w:tr>
      <w:tr w:rsidR="00B23B84" w:rsidRPr="00B23B84" w:rsidTr="00D6728A">
        <w:tc>
          <w:tcPr>
            <w:tcW w:w="54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Роль народных промыслов в современной жизни – итоговый урок темы «Связь времён в народном искусстве»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Беседа, выставка работ, викторина.</w:t>
            </w:r>
          </w:p>
        </w:tc>
        <w:tc>
          <w:tcPr>
            <w:tcW w:w="106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3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3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</w:tr>
      <w:tr w:rsidR="00B23B84" w:rsidRPr="00B23B84" w:rsidTr="00D6728A">
        <w:tc>
          <w:tcPr>
            <w:tcW w:w="54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Роль декоративного искусства в жизни человека и общества - итоговый урок темы «Декор – человек, общество, время»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работ, беседа, обсуждение, контрольные тесты.</w:t>
            </w:r>
          </w:p>
        </w:tc>
        <w:tc>
          <w:tcPr>
            <w:tcW w:w="106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3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13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  <w:tr w:rsidR="00B23B84" w:rsidRPr="00B23B84" w:rsidTr="00D6728A">
        <w:tc>
          <w:tcPr>
            <w:tcW w:w="54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декоративной композиции « Здравствуй лето» - итоговый урок темы «Декоративное искусство в современном мире»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работ, обсуждение, викторина.</w:t>
            </w:r>
          </w:p>
        </w:tc>
        <w:tc>
          <w:tcPr>
            <w:tcW w:w="106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3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13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B23B84" w:rsidRPr="00B23B84" w:rsidRDefault="00B23B84" w:rsidP="00B23B84">
      <w:pPr>
        <w:rPr>
          <w:rFonts w:ascii="Times New Roman" w:eastAsia="Calibri" w:hAnsi="Times New Roman" w:cs="Times New Roman"/>
          <w:b/>
          <w:sz w:val="28"/>
          <w:szCs w:val="28"/>
        </w:rPr>
        <w:sectPr w:rsidR="00B23B84" w:rsidRPr="00B23B84" w:rsidSect="004C58F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134" w:right="1843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721"/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058"/>
        <w:gridCol w:w="1208"/>
        <w:gridCol w:w="3170"/>
        <w:gridCol w:w="3171"/>
        <w:gridCol w:w="2567"/>
        <w:gridCol w:w="3543"/>
      </w:tblGrid>
      <w:tr w:rsidR="00B23B84" w:rsidRPr="00B23B84" w:rsidTr="00D6728A">
        <w:trPr>
          <w:trHeight w:val="747"/>
        </w:trPr>
        <w:tc>
          <w:tcPr>
            <w:tcW w:w="719" w:type="dxa"/>
            <w:vMerge w:val="restart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B23B84" w:rsidRPr="00B23B84" w:rsidRDefault="00B23B84" w:rsidP="00B23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3170" w:type="dxa"/>
            <w:vMerge w:val="restart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71" w:type="dxa"/>
            <w:vMerge w:val="restart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2567" w:type="dxa"/>
            <w:vMerge w:val="restart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vMerge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170" w:type="dxa"/>
            <w:vMerge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vMerge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Древние образы в народном искусстве.</w:t>
            </w:r>
          </w:p>
        </w:tc>
        <w:tc>
          <w:tcPr>
            <w:tcW w:w="317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Знать о возникновении и значении декоративно прикладного искусства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Уметь рисовать солярные знаки</w:t>
            </w:r>
          </w:p>
        </w:tc>
        <w:tc>
          <w:tcPr>
            <w:tcW w:w="256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Уметь объяснять глубинные смыслы основных знаков-символов традиционного крестьянского уклада жизни, отмечать их лаконично выразительную красоту.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Сравнивать, сопоставлять, анализировать декоративные решения традиционных образов в орнаментах народной вышивки, резьбе и росписи по дереву, видеть многообразие варьирования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трактовок.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выразительные декоративно-образные изображения на основе традиционных образов.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навыки декоративного обобщения в процессе практической творческой работы.</w:t>
            </w:r>
          </w:p>
        </w:tc>
        <w:tc>
          <w:tcPr>
            <w:tcW w:w="354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 определять принадлежность на основе выделения существенных признаков.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: аргументировать свою позицию.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: выбирать действие в соответствии с поставленной задачей.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ЛР:  доброжелательность, эмоционально-нравственная отзывчивость</w:t>
            </w: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Убранство русской избы.</w:t>
            </w:r>
          </w:p>
        </w:tc>
        <w:tc>
          <w:tcPr>
            <w:tcW w:w="317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Знать о конструкции и декора в народном жилище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Уметь изображать украшение наличников окон</w:t>
            </w:r>
          </w:p>
        </w:tc>
        <w:tc>
          <w:tcPr>
            <w:tcW w:w="256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объяснять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Раскрывать символическое значение, содержательный смысл знаков-образов в декоративном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убранстве избы.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общее и различное в образном строе традиционного жилища разных регионов России.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эскизы декоративного убранства избы.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принципы декоративного обобщения в изображении.</w:t>
            </w:r>
          </w:p>
        </w:tc>
        <w:tc>
          <w:tcPr>
            <w:tcW w:w="354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  рассуждать о характерных признаках  народного жилища.</w:t>
            </w:r>
            <w:proofErr w:type="gramEnd"/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задавать вопросы, формулировать свои затруднения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выбирать действия в соответствии с поставленной задачей и условиями ее реализации.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ЛР: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ценностное отношение к культуре своего края.</w:t>
            </w: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317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об особенностях интерьера в крестьянском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жилище.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Уметь изображать фрагменты интерьера с основными предметами.</w:t>
            </w:r>
          </w:p>
        </w:tc>
        <w:tc>
          <w:tcPr>
            <w:tcW w:w="256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Сравнивать и называть конструктивные,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декоративные элементы устройства жилой среды крестьянского дома.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Осознать и объяснять мудрость устройства традиционной жилой среды. Сравнивать, сопоставлять интерьер крестьянских жилищ. Находить в них черты национального своеобразия. Создавать цветовую композицию внутреннего пространства избы.</w:t>
            </w:r>
          </w:p>
        </w:tc>
        <w:tc>
          <w:tcPr>
            <w:tcW w:w="354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Познавательные: узнавать и называть объекты внутреннего пространства крестьянского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дома.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: оказывать взаимопомощь в сотрудничестве.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: преобразовывать познавательную задачу в практическую.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ЛР: самооценка на основе критериев успешной деятельности.</w:t>
            </w: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Конструкция и декор предметов народного быта Русские прялки.</w:t>
            </w:r>
          </w:p>
        </w:tc>
        <w:tc>
          <w:tcPr>
            <w:tcW w:w="317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Уметь изображать декоративные формы предметов крестьянского быта.</w:t>
            </w:r>
          </w:p>
        </w:tc>
        <w:tc>
          <w:tcPr>
            <w:tcW w:w="256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Сравнивать, находить общее и особенное в конструкции, декоре традиционных предметов крестьянского быта и труда. Рассуждать о связи произведений крестьянского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искусства с природой. Понимать, что декор не только украшение, но и носитель жизненно важных смыслов. Отмечать характерные черты, свойственные народным мастерам-умельцам. Изображать выразительную форму предметов крестьянского быта и украшать ее. Выстраивать орнаментальную композицию в соответствии с традицией народного искусства.</w:t>
            </w:r>
          </w:p>
        </w:tc>
        <w:tc>
          <w:tcPr>
            <w:tcW w:w="354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 использовать общие приемы задач.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собственную позицию.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применять установленные правила в решении задачи.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ЛР: ценностное отношение к природному миру.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317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Знать о видах орнамента, о композиционном построении орнамента.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Уметь декоративно оформлять предметы крестьянского быта</w:t>
            </w:r>
          </w:p>
        </w:tc>
        <w:tc>
          <w:tcPr>
            <w:tcW w:w="256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и понимать особенности образного языка  народной вышивки, разнообразие трактовок традиционных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образов. Создавать самостоятельные варианты орнаментального построения вышивки с опорой на народную традицию. </w:t>
            </w: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 выразительным контуром рисунка, цветом, декором главный мотив (птицы, коня, всадника, матери-земли, древа жизни) дополняя его орнаментальными поясами.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традиционные по вышивке сочетания цветов. Осваивать навыки декоративного обобщения. Оценивать собственную художественную деятельность и деятельность своих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сверстников с точки зрения выразительности декоративной формы.</w:t>
            </w:r>
          </w:p>
        </w:tc>
        <w:tc>
          <w:tcPr>
            <w:tcW w:w="354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 выделять и обобщенно фиксировать группы существенных признаков объектов.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Коммуникативные: задавать вопросы, обращаться за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помощью к одноклассникам и учителю.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Регулятивные: составлять план последовательности действий.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ЛР: уважительное отношение к иному мнению.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317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Знать о связи представлений людей об устройстве мира и образного строя одежды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эскизы народного костюма</w:t>
            </w:r>
          </w:p>
        </w:tc>
        <w:tc>
          <w:tcPr>
            <w:tcW w:w="256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и анализировать образный строй народного костюма, давать ему эстетическую оценку. Соотносить особенности декора женского праздничного костюма с мировосприятием и мировоззрением  предков. Объяснять общее и особенное в образах народной праздничной одежды разных регионов. Осознать значение традиционной русской одежды как бесценного достояния культуры народов.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Создавать эскизы народного праздничного костюма и его отдельных элементов, выражать в форме, в цветовом решении черты национального своеобразия.</w:t>
            </w:r>
          </w:p>
        </w:tc>
        <w:tc>
          <w:tcPr>
            <w:tcW w:w="354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 использовать знаково-символические средства для решения задачи.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ставить вопросы по данной проблеме.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: определять последовательность действий.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ЛР: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труду и культуре своего народа.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Народные праздничные обряды. Обобщение темы.</w:t>
            </w:r>
          </w:p>
        </w:tc>
        <w:tc>
          <w:tcPr>
            <w:tcW w:w="317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Знать о народных традициях праздничных гуляний</w:t>
            </w:r>
          </w:p>
        </w:tc>
        <w:tc>
          <w:tcPr>
            <w:tcW w:w="256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праздник как важное событие, как синтез всех видов творчества. Участвовать в художественной жизни класса, школы. Создать атмосферу живого общения и красоты. Разыгрывать народные песни, игровые сюжеты, участвовать в народных действах. Проявлять себя в роли знатоков искусства, экспертов, народных мастеров. Находить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общие черты в разных произведениях народного (крестьянского) прикладного искусства. Отмечать в них единство конструктивное, декоративной и изобразительной деятельности. Понимать и объяснять ценность уникального крестьянского искусства как живой традиции.</w:t>
            </w:r>
          </w:p>
        </w:tc>
        <w:tc>
          <w:tcPr>
            <w:tcW w:w="354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 осуществлять поиск и выделение необходимой информации.</w:t>
            </w:r>
            <w:proofErr w:type="gramEnd"/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собственное мнение.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: адекватно использовать речь.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ЛР: уважительное отношение к труду и культуре своего народа.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317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Знать о значении древней русской игрушкой в жизни древнего общества.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создавать из пластилина свой образ </w:t>
            </w: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игрушки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сохраняя традиции промысла.</w:t>
            </w:r>
          </w:p>
        </w:tc>
        <w:tc>
          <w:tcPr>
            <w:tcW w:w="256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Размышлять, рассуждать об истоках возникновения современной народной игрушки. Сравнивать, оценивать форму, декор игрушек, принадлежащих различным художественным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промыслам. Распознавать и называть игрушки ведущих народных художественных промыслов.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собственный художественный замысел, связанный с созданием  выразительной формы игрушки и украшением ее декоративной росписью в традиции одного из промыслов.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Овладевать приемами создания выразительной формы в опоре на народные традиции.  Осваивать характерные для того или иного промысла основные элементы народного орнамента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особенности цветового строя.</w:t>
            </w:r>
          </w:p>
        </w:tc>
        <w:tc>
          <w:tcPr>
            <w:tcW w:w="354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 и выделение необходимой информации для достижения цели; оценивать результат деятельности.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задавать вопросы;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вести устный диалог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выделение необходимой информации.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 использовать речь;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работы по достижению планируемого результата.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ЛР: ценностное отношение к труду и культуре своего народа.</w:t>
            </w: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Единство форм и декора в игрушках.</w:t>
            </w:r>
          </w:p>
        </w:tc>
        <w:tc>
          <w:tcPr>
            <w:tcW w:w="317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Знать о традициях в росписи глиняной игрушки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эскизы народной игрушки.</w:t>
            </w:r>
          </w:p>
        </w:tc>
        <w:tc>
          <w:tcPr>
            <w:tcW w:w="256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 воспринимать, выражать свое отношение, давать эстетическую оценку произведениям.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взаимосвязь конструктивных, декоративных и изобразительных элементов, единство формы и декора в изделиях  мастеров. Создавать орнаментальную композицию с использованием древнейших знаков-символов, используемых в декоре гончарных изделий России</w:t>
            </w: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Осваивать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354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 выделять и обобщенно фиксировать группы существенных признаков объектов.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задавать вопросы, обращаться за помощью к одноклассникам и учителю.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Регулятивные: составлять план последовательности действий.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ЛР: уважительное отношение к </w:t>
            </w: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народным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традиции ям и мастеров своего края.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 Гжели.</w:t>
            </w:r>
          </w:p>
        </w:tc>
        <w:tc>
          <w:tcPr>
            <w:tcW w:w="317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народными промыслами России</w:t>
            </w:r>
          </w:p>
        </w:tc>
        <w:tc>
          <w:tcPr>
            <w:tcW w:w="256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 воспринимать, выражать свое отношение, давать эстетическую оценку произведениям гжельской керамики.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благозвучное сочетание синего и белого в природе и в произведениях Гжели.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нерасторжимую связь конструктивных, декоративных и изобразительных элементов, единство формы и декора в изделиях гжельских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мастеров. Осваивать приемы </w:t>
            </w: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гжельского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кистевого мазка - «мазка с тенями».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композицию росписи в процессе практической творческой работы.</w:t>
            </w:r>
          </w:p>
        </w:tc>
        <w:tc>
          <w:tcPr>
            <w:tcW w:w="354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 выделять и обобщенно фиксировать группы существенных признаков объектов.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задавать вопросы, обращаться за помощью к одноклассникам и учителю.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составлять план последовательности действий.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ЛР: уважительное отношение к народным традициям.</w:t>
            </w: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Городецкая роспись</w:t>
            </w:r>
          </w:p>
        </w:tc>
        <w:tc>
          <w:tcPr>
            <w:tcW w:w="317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народными промыслами России</w:t>
            </w:r>
          </w:p>
        </w:tc>
        <w:tc>
          <w:tcPr>
            <w:tcW w:w="256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городецкого промысла. Определять характерные особенности произведений городецкого промысла. Осваивать основные приемы кистевой росписи Городца, овладевать декоративными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навыками.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композицию росписи в традиции Городца.</w:t>
            </w:r>
          </w:p>
        </w:tc>
        <w:tc>
          <w:tcPr>
            <w:tcW w:w="354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 выделять и обобщенно фиксировать группы существенных признаков объектов.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задавать вопросы, обращаться за помощью к одноклассникам и учителю.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составлять план последовательности действий.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ЛР: уважительное отношение к </w:t>
            </w: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народным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традиции ям.</w:t>
            </w: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Хохлома.</w:t>
            </w:r>
          </w:p>
        </w:tc>
        <w:tc>
          <w:tcPr>
            <w:tcW w:w="317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народными промыслами России</w:t>
            </w:r>
          </w:p>
        </w:tc>
        <w:tc>
          <w:tcPr>
            <w:tcW w:w="256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Хохломы.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видах хохломской росписи («травка», роспись «под фон», «</w:t>
            </w:r>
            <w:proofErr w:type="spell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кудрина</w:t>
            </w:r>
            <w:proofErr w:type="spell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»), различать их. Создавать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354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сравнивать различные элементы на основе зрительного ряда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Задавать вопросы, необходимые для организации собственной деятельности.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применять установленные правила в решении задачи.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ЛР: ценностное отношение к природному миру.</w:t>
            </w: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Жостово</w:t>
            </w:r>
            <w:proofErr w:type="spellEnd"/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Роспись по металлу.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с народными промыслами России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Эмоционально воспринимать, выражать свое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отношение, эстетически оценивать произведения </w:t>
            </w:r>
            <w:proofErr w:type="spell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промысла. Соотносить многоцветье цветочной росписи на подносах с красотой цветущих лугов. Осознавать единство формы и декора в изделиях мастеров.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Осваивать основные приемы </w:t>
            </w:r>
            <w:proofErr w:type="spell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письма.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фрагмент </w:t>
            </w:r>
            <w:proofErr w:type="spell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жостовской</w:t>
            </w:r>
            <w:proofErr w:type="spell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  <w:tc>
          <w:tcPr>
            <w:tcW w:w="354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Познавательные: выбирать наиболее эффективные способы для решения художественной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формулировать вопросы по данной проблеме.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: определять последовательность действий.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ЛР: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труду и культуре своего народа.</w:t>
            </w: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народных промыслов в современной жизни. Обобщение темы</w:t>
            </w:r>
          </w:p>
        </w:tc>
        <w:tc>
          <w:tcPr>
            <w:tcW w:w="317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Знать об истоках и современном развитии народных промыслов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выполнять приемы росписи в традициях народных промыслов</w:t>
            </w:r>
          </w:p>
        </w:tc>
        <w:tc>
          <w:tcPr>
            <w:tcW w:w="256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Объяснять важность сохранения традиционных художественных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промыслов в современных условиях. Выявлять общее и особенное в произведениях традиционных художественных промыслов.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и называть произведения ведущих центров народных художественных промыслов.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отчете поисковых групп, связанном со сбором и систематизацией художественно-познавательного материала.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презентации выставочных работ.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свои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354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 осуществлять поиск и выделение необходимой информации.</w:t>
            </w:r>
            <w:proofErr w:type="gramEnd"/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собственное мнение.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: адекватно использовать речь.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ЛР: отношение к труду и культуре своего народа.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Зачем людям украшения.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Знать об эволюции и образном значении одежды в жизни человека определяющий его статус и род занятий, создающий имидж и подчеркивающий его индивидуальность.</w:t>
            </w:r>
          </w:p>
        </w:tc>
        <w:tc>
          <w:tcPr>
            <w:tcW w:w="256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смысл декора не только как украшения, но прежде всего как социального знака, определяющего роль хозяина вещи (носителя, пользователя).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и объяснять, в чем заключается связь содержания с формой его воплощения в произведениях декоративно-прикладного искусства.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диалоге о том, зачем людям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украшения, что значит украсить вещь.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 выделять и обобщенно фиксировать группы существенных признаков объектов.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задавать вопросы, обращаться за помощью к одноклассникам и учителю.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составлять план последовательности действий.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ЛР: уважительное отношение к иному мнению.</w:t>
            </w: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317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Знать о ювелирном искусстве Древнего Египта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эскиз ювелирного украшения в стиле древнеегипетского искусства</w:t>
            </w:r>
          </w:p>
        </w:tc>
        <w:tc>
          <w:tcPr>
            <w:tcW w:w="256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воспринимать, различать по характерным признакам произведения декоративно-прикладного искусства древнего Египта, давать им эстетическую оценку.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Вести поисковую работу (подбор познавательного зрительного материала) по декоративно-прикладному искусству Древнего Египта.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эскизы украшений (браслет, ожерелье) по мотивам декоративно-прикладного искусства Древнего Египта.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Овладевать навыками декоративного обобщения в процесс е выполнения практической творческой работы.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называть, определять основные характерные черты предметного мира </w:t>
            </w:r>
            <w:proofErr w:type="spellStart"/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окружа-ющей</w:t>
            </w:r>
            <w:proofErr w:type="spellEnd"/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действительности;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активность,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наиболее эффективные способы для решения художественной задачи.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:и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 для регуляции своих действий;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вносить необходимые изменения в действие.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:с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амооценка</w:t>
            </w:r>
            <w:proofErr w:type="spell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критериев успешной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21-22-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317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Что костюм-это знак. Символ, указывающий на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принадлежность человека к определенному сословию.</w:t>
            </w:r>
          </w:p>
        </w:tc>
        <w:tc>
          <w:tcPr>
            <w:tcW w:w="256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Высказываться о многообразии форм и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декора в одежде народов Древней Греции, Древнего Рима и Китая и у людей разных сословий.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образный строй одежды с положением ее владельца в обществе.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индивидуальной и коллективной формах </w:t>
            </w:r>
            <w:proofErr w:type="spell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дея-тельности</w:t>
            </w:r>
            <w:proofErr w:type="spell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связанной с созданием творческой работы. </w:t>
            </w:r>
            <w:proofErr w:type="gramEnd"/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Передавать в творческой работе цветом, формой, пластикой линий стилевое единство декоративного решения интерьера, предметов быта и одежды людей.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Познавательные: выделять и обобщенно фиксировать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группы существенных признаков объектов.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задавать вопросы, обращаться за помощью к одноклассникам и учителю.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составлять план последовательности действий.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ЛР: уважительное отношение к иному мнению.</w:t>
            </w: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317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Знать о месте и роли декоративного искусства в жизни человека и общества в разные времена.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Уметь создавать проектов предметов среды, объединенных единой стилистикой</w:t>
            </w:r>
          </w:p>
        </w:tc>
        <w:tc>
          <w:tcPr>
            <w:tcW w:w="256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Высказываться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многообразии форм и декора в одежде народов разных стран и у людей разных сословий.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поисковой деятельности, в подборе зрительного и познавательного материала по теме «Костюм разных социальных групп в разных странах».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образный строй одежды с положением ее владельца в обществе.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коллективной форме деятельности, связанной с созданием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творческой работы.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</w:tc>
        <w:tc>
          <w:tcPr>
            <w:tcW w:w="354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 выделять и обобщенно фиксировать группы существенных признаков объектов.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задавать вопросы, проявлять активность в коллективной деятельности.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составлять план последовательности действий.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ЛР: доброжелательность и эмоционально-нравственная отзывчивость, уважительное отношение к иному мнению.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чём рассказывают нам гербы области.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 принципах составления композиций герба, сочетании цветов.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композицию герба.</w:t>
            </w:r>
          </w:p>
        </w:tc>
        <w:tc>
          <w:tcPr>
            <w:tcW w:w="256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смысловое значение изобразительно-декоративных элементов в гербе родного города и городов области.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Определять, называть символические элементы герба и использовать их при создании герба.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в рассматриваемых гербах связь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конструктивного, декоративного и изобразительного элементов.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декоративную композицию герба, в соответствии с традициями цветового и символического изображения гербов</w:t>
            </w:r>
          </w:p>
        </w:tc>
        <w:tc>
          <w:tcPr>
            <w:tcW w:w="354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 выделять и обобщенно фиксировать группы существенных признаков объектов.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задавать вопросы, проявлять активность в коллективной деятельности.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составлять план последовательности действий.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ЛР: доброжелательность и эмоционально-нравственная отзывчивость.</w:t>
            </w: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317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56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итоговой игре-викторине с активным привлечением экспозиций музея, в творческих заданиях по обобщению изучаемого материала.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и систематизировать зрительный материал по декоративно-прикладному искусству и систематизировать его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социально-стилевым признакам.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костюм, его образный строй с владельцем.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Размышлять и вести диалог об особенностях художественного языка классического декоративно-прикладного искусства и его отличии от искусства народного (крестьянского).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речи новые художественные термины.</w:t>
            </w:r>
          </w:p>
        </w:tc>
        <w:tc>
          <w:tcPr>
            <w:tcW w:w="354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 осуществлять поиск и выделение необходимой информации.</w:t>
            </w:r>
            <w:proofErr w:type="gramEnd"/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собственное мнение.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: адекватно использовать речь.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ЛР: ценностное отношение к труду и культуре своего народа.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317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 тенденциях современного декоративного искусства и его отличие от традиционных народных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промыслов.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Ориентироваться в широком разнообразии современного декоративно¬-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прикладного искусства, различать по материалам, технике исполнения художественное стекло, керамику, ковку, литье, гобелен и т. д.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и называть характерные особенности современного декоративно-прикладного искусства.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определять в произведениях декоративно-прикладного искусства связь конструктивного, декоративного и изобразительного видов деятельности, а также неразрывное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единство материала, формы и декора.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в речи новые термины, связанные с декоративно-прикладным искусством.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отличия современного декоративно-прикладного искусства от традиционного народного искусства.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называть, определять основные характерные черты современного декоративно -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прикладного искусства;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:п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реобразовать</w:t>
            </w:r>
            <w:proofErr w:type="spell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познавательную задачу в практическую.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ЛР: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Ты сам - мастер </w:t>
            </w:r>
            <w:proofErr w:type="gramStart"/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декоративно-прикладного</w:t>
            </w:r>
            <w:proofErr w:type="gramEnd"/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ис-кусства</w:t>
            </w:r>
            <w:proofErr w:type="spellEnd"/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(Витраж)</w:t>
            </w:r>
          </w:p>
        </w:tc>
        <w:tc>
          <w:tcPr>
            <w:tcW w:w="317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работы по имитации техники витража.</w:t>
            </w:r>
          </w:p>
        </w:tc>
        <w:tc>
          <w:tcPr>
            <w:tcW w:w="256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Разрабатывать, создавать эскизы коллективных• панно, витражей, коллажей, декоративных украшений интерьеров школы.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языком декоративно-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¬прикладного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практическими навыками выразительного использования формы, объема, цвета, фактуры и других средств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Собирать отдельно выполненные детали в более крупные блоки, т. е. вести работу по принципу «от </w:t>
            </w: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¬к сложному».</w:t>
            </w:r>
          </w:p>
        </w:tc>
        <w:tc>
          <w:tcPr>
            <w:tcW w:w="354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 ориентироваться в разнообразии способов решения задачи.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: оказывать взаимопомощь в сотрудничестве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Регулятивные: применять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установленные правила в решении задачи.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ЛР: уважительное отношение к иному мнению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Ты сам - мастер декоративно-прикладного искусства </w:t>
            </w:r>
            <w:proofErr w:type="gramStart"/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мозаичное </w:t>
            </w:r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панно)</w:t>
            </w:r>
          </w:p>
        </w:tc>
        <w:tc>
          <w:tcPr>
            <w:tcW w:w="317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</w:t>
            </w: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истории возникновения мозаичного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искусства.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работы по имитации техники мозаика.</w:t>
            </w:r>
          </w:p>
        </w:tc>
        <w:tc>
          <w:tcPr>
            <w:tcW w:w="256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Разрабатывать, создавать эскизы коллективных• панно,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витражей, коллажей, декоративных украшений интерьеров школы.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 языком декоративно-¬прикладного искусства, принципами в процессе выполнения практической творческой работы.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практическими навыками выразительного использования формы, объема, цвета, фактуры и других сре</w:t>
            </w: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оцессе создания плоскостных или объемных декоративных композиций.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Собирать отдельно выполненные детали в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более крупные блоки, т. е. вести работу по принципу «от </w:t>
            </w: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сложному».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подготовке итоговой выставки творческих работ.</w:t>
            </w:r>
          </w:p>
        </w:tc>
        <w:tc>
          <w:tcPr>
            <w:tcW w:w="354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Познавательные: ориентироваться в разнообразии способов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задачи.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: оказывать взаимопомощь в сотрудничестве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применять установленные правила в решении задачи.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ЛР: уважительное отношение к иному мнению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B84" w:rsidRPr="00B23B84" w:rsidTr="00D6728A">
        <w:trPr>
          <w:trHeight w:val="272"/>
        </w:trPr>
        <w:tc>
          <w:tcPr>
            <w:tcW w:w="719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105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B23B84" w:rsidRPr="00B23B84" w:rsidRDefault="00B23B84" w:rsidP="00B23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3171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Уметь осознавать свои творческие способности.</w:t>
            </w:r>
          </w:p>
        </w:tc>
        <w:tc>
          <w:tcPr>
            <w:tcW w:w="2567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Разрабатывать, создавать эскизы панно, коллажей, декоративных украшений интерьеров школы.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принципами декоративного обобщения в процессе выполнения практической творческой работы. Владеть практическими навыками выразительного </w:t>
            </w: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использования формы, объема, цвета, фактуры и других средств. Собирать отдельно выполненные детали в более крупные блоки, т. е. вести работу по принципу «от </w:t>
            </w:r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сложному». 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подготовке итоговой выставки творческих работ.</w:t>
            </w:r>
          </w:p>
        </w:tc>
        <w:tc>
          <w:tcPr>
            <w:tcW w:w="3543" w:type="dxa"/>
            <w:shd w:val="clear" w:color="auto" w:fill="auto"/>
          </w:tcPr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Познавательные: ориентироваться в </w:t>
            </w:r>
            <w:proofErr w:type="spellStart"/>
            <w:proofErr w:type="gramStart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разнообра-зии</w:t>
            </w:r>
            <w:proofErr w:type="spellEnd"/>
            <w:proofErr w:type="gramEnd"/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способов решения задачи.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формулировать затруднения, обращаться за помощью к одноклассникам и учителю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предвидеть возможности получения конкретного результата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84">
              <w:rPr>
                <w:rFonts w:ascii="Times New Roman" w:eastAsia="Calibri" w:hAnsi="Times New Roman" w:cs="Times New Roman"/>
                <w:sz w:val="24"/>
                <w:szCs w:val="24"/>
              </w:rPr>
              <w:t>ЛР: эстетические чувства</w:t>
            </w:r>
          </w:p>
          <w:p w:rsidR="00B23B84" w:rsidRPr="00B23B84" w:rsidRDefault="00B23B84" w:rsidP="00B2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23B84" w:rsidRPr="00B23B84" w:rsidRDefault="00B23B84" w:rsidP="00B23B8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23B8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Для классов по ФГОС</w:t>
      </w:r>
    </w:p>
    <w:p w:rsidR="00590272" w:rsidRDefault="00590272">
      <w:bookmarkStart w:id="0" w:name="_GoBack"/>
      <w:bookmarkEnd w:id="0"/>
    </w:p>
    <w:sectPr w:rsidR="00590272" w:rsidSect="00B23B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14" w:rsidRDefault="00B23B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14" w:rsidRDefault="00B23B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14" w:rsidRDefault="00B23B8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14" w:rsidRDefault="00B23B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14" w:rsidRDefault="00B23B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14" w:rsidRDefault="00B23B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44"/>
    <w:rsid w:val="00590272"/>
    <w:rsid w:val="00927B44"/>
    <w:rsid w:val="00B2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B8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23B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23B8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23B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B8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23B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23B8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23B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3504</Words>
  <Characters>19976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2014-01-13T05:52:00Z</dcterms:created>
  <dcterms:modified xsi:type="dcterms:W3CDTF">2014-01-13T06:02:00Z</dcterms:modified>
</cp:coreProperties>
</file>