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B3" w:rsidRPr="00054471" w:rsidRDefault="004A42B3" w:rsidP="004A42B3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>СОВРЕМЕННЫЕ ОБРАЗОВАТЕЛЬНЫЕ ТЕХНОЛОГИИ</w:t>
      </w:r>
    </w:p>
    <w:p w:rsidR="004A42B3" w:rsidRPr="00054471" w:rsidRDefault="004A42B3" w:rsidP="004A42B3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>(из опыта работы кафедры естественно-математических дисциплин)</w:t>
      </w:r>
    </w:p>
    <w:p w:rsidR="004A42B3" w:rsidRPr="00054471" w:rsidRDefault="004A42B3" w:rsidP="004A42B3">
      <w:pPr>
        <w:jc w:val="right"/>
        <w:rPr>
          <w:b/>
          <w:sz w:val="28"/>
          <w:szCs w:val="28"/>
        </w:rPr>
      </w:pPr>
    </w:p>
    <w:p w:rsidR="004A42B3" w:rsidRPr="00054471" w:rsidRDefault="004A42B3" w:rsidP="004A42B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4471">
        <w:rPr>
          <w:sz w:val="28"/>
          <w:szCs w:val="28"/>
        </w:rPr>
        <w:t>«Технология – это искусство,</w:t>
      </w:r>
    </w:p>
    <w:p w:rsidR="004A42B3" w:rsidRPr="00054471" w:rsidRDefault="004A42B3" w:rsidP="004A42B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4471">
        <w:rPr>
          <w:sz w:val="28"/>
          <w:szCs w:val="28"/>
        </w:rPr>
        <w:t>умение, совокупность методов</w:t>
      </w:r>
    </w:p>
    <w:p w:rsidR="004A42B3" w:rsidRPr="00054471" w:rsidRDefault="004A42B3" w:rsidP="004A42B3">
      <w:pPr>
        <w:ind w:firstLine="708"/>
        <w:jc w:val="center"/>
        <w:rPr>
          <w:sz w:val="28"/>
          <w:szCs w:val="28"/>
        </w:rPr>
      </w:pPr>
      <w:r w:rsidRPr="0005447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054471">
        <w:rPr>
          <w:sz w:val="28"/>
          <w:szCs w:val="28"/>
        </w:rPr>
        <w:t xml:space="preserve"> обработки, изменения состояния»</w:t>
      </w:r>
    </w:p>
    <w:p w:rsidR="004A42B3" w:rsidRPr="00054471" w:rsidRDefault="004A42B3" w:rsidP="004A42B3">
      <w:pPr>
        <w:ind w:left="4956" w:firstLine="708"/>
        <w:jc w:val="center"/>
        <w:rPr>
          <w:sz w:val="28"/>
          <w:szCs w:val="28"/>
        </w:rPr>
      </w:pPr>
      <w:r w:rsidRPr="00054471">
        <w:rPr>
          <w:sz w:val="28"/>
          <w:szCs w:val="28"/>
        </w:rPr>
        <w:t>В.М. Шепель</w:t>
      </w:r>
    </w:p>
    <w:p w:rsidR="004A42B3" w:rsidRPr="00054471" w:rsidRDefault="004A42B3" w:rsidP="004A42B3">
      <w:pPr>
        <w:rPr>
          <w:sz w:val="28"/>
          <w:szCs w:val="28"/>
        </w:rPr>
      </w:pP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Пути повышения эффективности обучения ищут педагоги всех стран мира. В нашей стране проблема результативности обучения активно разрабатывается на основе использования последних достижений психологии, педагогики и теории управления познавательной деятельности.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Важным и необходимым элементом системы управления учебным процессом является школьная кафедра. Кафедра естественно-математических дисциплин, сформированная в М</w:t>
      </w:r>
      <w:r>
        <w:rPr>
          <w:sz w:val="28"/>
          <w:szCs w:val="28"/>
        </w:rPr>
        <w:t>Б</w:t>
      </w:r>
      <w:r w:rsidRPr="00054471">
        <w:rPr>
          <w:sz w:val="28"/>
          <w:szCs w:val="28"/>
        </w:rPr>
        <w:t>ОУ-СОШ №3 в сентябре 2007 года, объединяет учителей математики, физики, информатики, химии, биологии и географии и работает над интересной моделью адаптивной системой обучения, которая подразумевает своего рода подстройку учебного процесса под интеллектуальные и психологические возможности каждого конкретного класса и ученика.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Основной формой   взаимодействия учителя и ученика стало сотрудничество. Учитель не излагает на уроке готовое решение, а ставит проблему. Урок становится инструментом совместного поиска решения этой проблемы, причём поиск этот может осуществляться в различных формах или, </w:t>
      </w:r>
      <w:proofErr w:type="gramStart"/>
      <w:r w:rsidRPr="00054471">
        <w:rPr>
          <w:sz w:val="28"/>
          <w:szCs w:val="28"/>
        </w:rPr>
        <w:t>как</w:t>
      </w:r>
      <w:proofErr w:type="gramEnd"/>
      <w:r w:rsidRPr="00054471">
        <w:rPr>
          <w:sz w:val="28"/>
          <w:szCs w:val="28"/>
        </w:rPr>
        <w:t xml:space="preserve"> сейчас принято говорить, технологиях.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Современные образовательные технологии – это последовательность шагов, этапов к достижению результата, которая включает в себе различные методы, формы и приёмы. 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Учителя нашей кафедры наиболее эффективно используют технологии развивающего обучения, игровые, информационно-коммуникационные, здоровьесберегающие, разноуровневого,  проектного и исследуемого обучения, педагогических мастерских, программированного и коллективного способов обучения.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Анализ педагогической практики нашей кафедры показал, что современному учителю недостаточно владеть предметными знаниями, он должен обладать арсеналом </w:t>
      </w:r>
      <w:proofErr w:type="gramStart"/>
      <w:r w:rsidRPr="00054471">
        <w:rPr>
          <w:sz w:val="28"/>
          <w:szCs w:val="28"/>
        </w:rPr>
        <w:t>методических подходов</w:t>
      </w:r>
      <w:proofErr w:type="gramEnd"/>
      <w:r w:rsidRPr="00054471">
        <w:rPr>
          <w:sz w:val="28"/>
          <w:szCs w:val="28"/>
        </w:rPr>
        <w:t xml:space="preserve"> и технологий, широким спектром приёмов и методов обучения. В связи с этим, для педагогов кафедры стала актуальна проблема использования различных технологий в обучении предметов естественно-математического цикла.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</w:p>
    <w:p w:rsidR="004A42B3" w:rsidRPr="00054471" w:rsidRDefault="004A42B3" w:rsidP="004A42B3">
      <w:pPr>
        <w:jc w:val="center"/>
        <w:rPr>
          <w:sz w:val="28"/>
          <w:szCs w:val="28"/>
        </w:rPr>
      </w:pPr>
      <w:r w:rsidRPr="00054471">
        <w:rPr>
          <w:b/>
          <w:sz w:val="28"/>
          <w:szCs w:val="28"/>
        </w:rPr>
        <w:t>Технологии развивающего обучения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Развивающее обучение – это обучение, которое обеспечивает умственное развитие, способствует сознательному усвоению учебного материала, воспитывает самостоятельность действий учащихся.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lastRenderedPageBreak/>
        <w:tab/>
        <w:t>Основные слагаемые технологий развивающего обучения в практике учителей кафедры – технология проблемного, развивающего эксперимента и технология исследовательской деятельности учащихся.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Проблемность в обучении предметам естественно-математических дисциплин реализуется по-разному, в зависимости от содержания и подготовленности учащихся. В условиях применения объяснительно-иллюстративного метода – проблемное изложение материала учителем; частично-поискового метода – совместное решение проблемы; при исследовательском методе – самостоятельное выдвижение гипотезы, нахождение пути её решения.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Технология исследовательской деятельности учащихся базируется на исследовательском эксперименте исследовательского характера, который ведёт к открытию неизвестных фактов, знаний и способов действий. 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В качестве примера проблемно-исследовательской технологии приведены уроки алгебры в 9 классе «Вывод корней квадратного уравнений» (учитель Л.Г. Черняева) и биологии в 8 классе «Заболевания крови, нарушения деятельности иммунной системы» (учитель Г.П. Кивлина) с использованием технологических карт.</w:t>
      </w:r>
    </w:p>
    <w:p w:rsidR="004A42B3" w:rsidRPr="00054471" w:rsidRDefault="004A42B3" w:rsidP="004A42B3">
      <w:pPr>
        <w:ind w:firstLine="708"/>
        <w:jc w:val="both"/>
        <w:rPr>
          <w:b/>
          <w:sz w:val="28"/>
          <w:szCs w:val="28"/>
        </w:rPr>
      </w:pPr>
      <w:r w:rsidRPr="00054471">
        <w:rPr>
          <w:sz w:val="28"/>
          <w:szCs w:val="28"/>
        </w:rPr>
        <w:t>Отличительные признаки предлагаемых технологических карт заключаются в том, что здесь сочетаются планирование педагогического результата, использование некоторого нравственного и социального опыта учащихся, выделение возможной личностной значимости изучаемого для школьников. Использование технологических карт помогает реализовать цели школьного образования: научить учиться, решать стандартные и творческие задачи, ориентироваться в мире ценностей. Подобные карты   может составить по своему усмотрению любой учитель, ориентируясь на свои условия работы.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</w:p>
    <w:p w:rsidR="004A42B3" w:rsidRPr="00054471" w:rsidRDefault="004A42B3" w:rsidP="004A42B3">
      <w:pPr>
        <w:ind w:firstLine="708"/>
        <w:jc w:val="center"/>
        <w:rPr>
          <w:sz w:val="28"/>
          <w:szCs w:val="28"/>
        </w:rPr>
      </w:pPr>
      <w:r w:rsidRPr="00054471">
        <w:rPr>
          <w:b/>
          <w:sz w:val="28"/>
          <w:szCs w:val="28"/>
        </w:rPr>
        <w:t>Технология группового обучения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На практике данная технология реализуется учителями кафедры благодаря использованию групповых заданий. При групповой работе учащихся объединяют в группы по два, а лучше по четыре человека. Групповая работа включает следующие обязательные элементы:</w:t>
      </w:r>
    </w:p>
    <w:p w:rsidR="004A42B3" w:rsidRPr="00054471" w:rsidRDefault="004A42B3" w:rsidP="004A42B3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постановку и осмысление цели (общегруппового задания);</w:t>
      </w:r>
    </w:p>
    <w:p w:rsidR="004A42B3" w:rsidRPr="00054471" w:rsidRDefault="004A42B3" w:rsidP="004A42B3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выполнение индивидуального задания каждым участником группы в соответствии с общей целью;</w:t>
      </w:r>
    </w:p>
    <w:p w:rsidR="004A42B3" w:rsidRPr="00054471" w:rsidRDefault="004A42B3" w:rsidP="004A42B3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взаимную проверку результатов каждого, помощь и объяснение друг другу возникающих затруднений;</w:t>
      </w:r>
    </w:p>
    <w:p w:rsidR="004A42B3" w:rsidRPr="00054471" w:rsidRDefault="004A42B3" w:rsidP="004A42B3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совместное формулирование вывода на основе обобщения результатов, полученных каждым членом группы;</w:t>
      </w:r>
    </w:p>
    <w:p w:rsidR="004A42B3" w:rsidRPr="00054471" w:rsidRDefault="004A42B3" w:rsidP="004A42B3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соотношение вывода с поставленной в начале работы целью.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</w:p>
    <w:p w:rsidR="004A42B3" w:rsidRPr="00054471" w:rsidRDefault="004A42B3" w:rsidP="004A42B3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>Технология разноуровневого обучения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b/>
          <w:sz w:val="28"/>
          <w:szCs w:val="28"/>
        </w:rPr>
        <w:lastRenderedPageBreak/>
        <w:t xml:space="preserve">  </w:t>
      </w:r>
      <w:r w:rsidRPr="00054471">
        <w:rPr>
          <w:b/>
          <w:sz w:val="28"/>
          <w:szCs w:val="28"/>
        </w:rPr>
        <w:tab/>
      </w:r>
      <w:r w:rsidRPr="00054471">
        <w:rPr>
          <w:sz w:val="28"/>
          <w:szCs w:val="28"/>
        </w:rPr>
        <w:t>Эта технология реализуется на практике нашими учителями при использовании дифференцированных заданий, рассчитанных на разные по уровню подготовки группы учащихся.</w:t>
      </w:r>
    </w:p>
    <w:p w:rsidR="004A42B3" w:rsidRPr="00054471" w:rsidRDefault="004A42B3" w:rsidP="004A42B3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Дифференциация заданий проводится с тем или иным типом познавательной деятельности учащихся. В связи с этим различаются следующие виды дифференцированных заданий:</w:t>
      </w:r>
    </w:p>
    <w:p w:rsidR="004A42B3" w:rsidRPr="00054471" w:rsidRDefault="004A42B3" w:rsidP="004A42B3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репродуктивные;</w:t>
      </w:r>
    </w:p>
    <w:p w:rsidR="004A42B3" w:rsidRPr="00054471" w:rsidRDefault="004A42B3" w:rsidP="004A42B3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частично-поисковые;</w:t>
      </w:r>
    </w:p>
    <w:p w:rsidR="004A42B3" w:rsidRPr="00054471" w:rsidRDefault="004A42B3" w:rsidP="004A42B3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исследовательские.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Варианты заданий усложняются от первого к третьему.</w:t>
      </w:r>
    </w:p>
    <w:p w:rsidR="004A42B3" w:rsidRPr="00054471" w:rsidRDefault="004A42B3" w:rsidP="004A42B3">
      <w:pPr>
        <w:ind w:left="360"/>
        <w:jc w:val="both"/>
        <w:rPr>
          <w:sz w:val="28"/>
          <w:szCs w:val="28"/>
        </w:rPr>
      </w:pPr>
    </w:p>
    <w:p w:rsidR="004A42B3" w:rsidRPr="00054471" w:rsidRDefault="004A42B3" w:rsidP="004A42B3">
      <w:pPr>
        <w:ind w:left="360"/>
        <w:jc w:val="center"/>
        <w:rPr>
          <w:sz w:val="28"/>
          <w:szCs w:val="28"/>
        </w:rPr>
      </w:pPr>
      <w:r w:rsidRPr="00054471">
        <w:rPr>
          <w:b/>
          <w:sz w:val="28"/>
          <w:szCs w:val="28"/>
        </w:rPr>
        <w:t>Технология игрового обучения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Эта технология реализуется на практике через проведение учителями дидактических игр.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 методической литературе понятие «дидактические игры» до сих пор не имеет однозначного определения. Мы придерживаемся более общего определения: дидактическая игра – это специально созданная игра, в ходе которой реализуются учебная и игровая цели, которая проводится в рамках определённых правил и по соответствующему сюжету.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Дидактические игры должны:</w:t>
      </w:r>
    </w:p>
    <w:p w:rsidR="004A42B3" w:rsidRPr="00054471" w:rsidRDefault="004A42B3" w:rsidP="004A42B3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соответствовать определённым учебно-воспитательным целям, нести содержательную нагрузку в соответствии с программными требованиями к знаниям и умениям;</w:t>
      </w:r>
    </w:p>
    <w:p w:rsidR="004A42B3" w:rsidRPr="00054471" w:rsidRDefault="004A42B3" w:rsidP="004A42B3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организовываться с учётом подготовки и психологических особенностей учащихся и соответствовать учебному материалу;</w:t>
      </w:r>
    </w:p>
    <w:p w:rsidR="004A42B3" w:rsidRPr="00054471" w:rsidRDefault="004A42B3" w:rsidP="004A42B3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основываться на свободном творчестве и самостоятельной деятельности учащихся, включать элементы соревновательности между командами или отдельными участниками;</w:t>
      </w:r>
    </w:p>
    <w:p w:rsidR="004A42B3" w:rsidRPr="00054471" w:rsidRDefault="004A42B3" w:rsidP="004A42B3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иметь необходимое дидактическое обеспечение, методические указания к их проведению.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Учебный проце</w:t>
      </w:r>
      <w:proofErr w:type="gramStart"/>
      <w:r w:rsidRPr="00054471">
        <w:rPr>
          <w:sz w:val="28"/>
          <w:szCs w:val="28"/>
        </w:rPr>
        <w:t>сс с пр</w:t>
      </w:r>
      <w:proofErr w:type="gramEnd"/>
      <w:r w:rsidRPr="00054471">
        <w:rPr>
          <w:sz w:val="28"/>
          <w:szCs w:val="28"/>
        </w:rPr>
        <w:t>именением дидактической игры имеет несколько этапов:</w:t>
      </w:r>
    </w:p>
    <w:p w:rsidR="004A42B3" w:rsidRPr="00054471" w:rsidRDefault="004A42B3" w:rsidP="004A42B3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создание игровой проблемной ситуации;</w:t>
      </w:r>
    </w:p>
    <w:p w:rsidR="004A42B3" w:rsidRPr="00054471" w:rsidRDefault="004A42B3" w:rsidP="004A42B3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ход игры;</w:t>
      </w:r>
    </w:p>
    <w:p w:rsidR="004A42B3" w:rsidRPr="00054471" w:rsidRDefault="004A42B3" w:rsidP="004A42B3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подведение итогов игры.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proofErr w:type="gramStart"/>
      <w:r w:rsidRPr="00054471">
        <w:rPr>
          <w:sz w:val="28"/>
          <w:szCs w:val="28"/>
        </w:rPr>
        <w:t>Учителя кафедры естественно-математических дисциплин применяют дидактические игры: сюжетные (деловые и ролевые игры, игры-путешествия, игры-соревнования, игры-конкурсы, суды, ярмарки) и игры с раздаточным материалом (лото, маршруты и др.).</w:t>
      </w:r>
      <w:proofErr w:type="gramEnd"/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Что же даёт  школе внедрение современных образовательных технологий в учебно-воспитательный процесс, и чего мы ждём от этого в будущем?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 xml:space="preserve">Результаты работы педагогов кафедры естественно-математических дисциплин показывают, что использование современных образовательных технологий в учебном процессе позволяет учащимся более успешно </w:t>
      </w:r>
      <w:r w:rsidRPr="00054471">
        <w:rPr>
          <w:sz w:val="28"/>
          <w:szCs w:val="28"/>
        </w:rPr>
        <w:lastRenderedPageBreak/>
        <w:t>адаптироваться в образовательном и социальном пространстве, и раскрыть свои творческие способности.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Меняются профессиональные позиции педагогов, осуществляется творческий подход к организации учебно-воспитательного процесса в классе, совершенствуется характеристика личности учащихся, улучшается качество знаний, сохраняется и укрепляется здоровье учащихся.</w:t>
      </w:r>
    </w:p>
    <w:p w:rsidR="004A42B3" w:rsidRPr="00054471" w:rsidRDefault="004A42B3" w:rsidP="004A42B3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Наступило время иной педагогики, других целей образования и принципиально иных образовательных технологий, которые позволяют рационально спроектировать учебный процесс, реализовать задачи и добиваться намеченных результатов.</w:t>
      </w:r>
    </w:p>
    <w:p w:rsidR="001D4D90" w:rsidRDefault="001D4D90"/>
    <w:sectPr w:rsidR="001D4D90" w:rsidSect="001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64F"/>
    <w:multiLevelType w:val="hybridMultilevel"/>
    <w:tmpl w:val="FD9AA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656C7"/>
    <w:multiLevelType w:val="hybridMultilevel"/>
    <w:tmpl w:val="A5C05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D42FA"/>
    <w:multiLevelType w:val="hybridMultilevel"/>
    <w:tmpl w:val="C5524D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C51E98"/>
    <w:multiLevelType w:val="hybridMultilevel"/>
    <w:tmpl w:val="BE985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B3"/>
    <w:rsid w:val="000A6E25"/>
    <w:rsid w:val="001D4D90"/>
    <w:rsid w:val="004A42B3"/>
    <w:rsid w:val="006C055B"/>
    <w:rsid w:val="00C305F2"/>
    <w:rsid w:val="00D34D70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2013-03-16T20:18:00Z</dcterms:created>
  <dcterms:modified xsi:type="dcterms:W3CDTF">2013-03-16T20:18:00Z</dcterms:modified>
</cp:coreProperties>
</file>