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D9" w:rsidRPr="004727D9" w:rsidRDefault="004727D9" w:rsidP="004727D9">
      <w:pPr>
        <w:pBdr>
          <w:bottom w:val="single" w:sz="6" w:space="6" w:color="84531B"/>
        </w:pBdr>
        <w:shd w:val="clear" w:color="auto" w:fill="EFD1AF"/>
        <w:spacing w:before="480" w:after="240" w:line="240" w:lineRule="auto"/>
        <w:outlineLvl w:val="2"/>
        <w:rPr>
          <w:rFonts w:ascii="Arial" w:eastAsia="Times New Roman" w:hAnsi="Arial" w:cs="Arial"/>
          <w:b/>
          <w:bCs/>
          <w:color w:val="6F5129"/>
          <w:sz w:val="27"/>
          <w:szCs w:val="27"/>
          <w:lang w:eastAsia="ru-RU"/>
        </w:rPr>
      </w:pPr>
      <w:r w:rsidRPr="004727D9">
        <w:rPr>
          <w:rFonts w:ascii="Arial" w:eastAsia="Times New Roman" w:hAnsi="Arial" w:cs="Arial"/>
          <w:b/>
          <w:bCs/>
          <w:color w:val="6F5129"/>
          <w:sz w:val="27"/>
          <w:szCs w:val="27"/>
          <w:lang w:eastAsia="ru-RU"/>
        </w:rPr>
        <w:t>Акварел</w:t>
      </w:r>
      <w:bookmarkStart w:id="0" w:name="_GoBack"/>
      <w:bookmarkEnd w:id="0"/>
      <w:r w:rsidRPr="004727D9">
        <w:rPr>
          <w:rFonts w:ascii="Arial" w:eastAsia="Times New Roman" w:hAnsi="Arial" w:cs="Arial"/>
          <w:b/>
          <w:bCs/>
          <w:color w:val="6F5129"/>
          <w:sz w:val="27"/>
          <w:szCs w:val="27"/>
          <w:lang w:eastAsia="ru-RU"/>
        </w:rPr>
        <w:t>ь</w:t>
      </w:r>
      <w:r>
        <w:rPr>
          <w:rFonts w:ascii="Arial" w:eastAsia="Times New Roman" w:hAnsi="Arial" w:cs="Arial"/>
          <w:b/>
          <w:bCs/>
          <w:color w:val="6F5129"/>
          <w:sz w:val="27"/>
          <w:szCs w:val="27"/>
          <w:lang w:eastAsia="ru-RU"/>
        </w:rPr>
        <w:t xml:space="preserve"> вчера и сегодня</w:t>
      </w:r>
    </w:p>
    <w:p w:rsidR="004727D9" w:rsidRDefault="004727D9" w:rsidP="004727D9">
      <w:pPr>
        <w:shd w:val="clear" w:color="auto" w:fill="EFD1AF"/>
        <w:spacing w:after="0" w:line="408" w:lineRule="atLeast"/>
        <w:ind w:firstLine="360"/>
        <w:rPr>
          <w:rFonts w:ascii="Arial" w:eastAsia="Times New Roman" w:hAnsi="Arial" w:cs="Arial"/>
          <w:color w:val="6F5129"/>
          <w:sz w:val="26"/>
          <w:szCs w:val="26"/>
          <w:lang w:eastAsia="ru-RU"/>
        </w:rPr>
      </w:pPr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 </w:t>
      </w:r>
      <w:r w:rsidRPr="004727D9">
        <w:rPr>
          <w:rFonts w:ascii="Arial" w:eastAsia="Times New Roman" w:hAnsi="Arial" w:cs="Arial"/>
          <w:b/>
          <w:bCs/>
          <w:color w:val="6F5129"/>
          <w:sz w:val="26"/>
          <w:szCs w:val="26"/>
          <w:lang w:eastAsia="ru-RU"/>
        </w:rPr>
        <w:t>Акварель</w:t>
      </w:r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ная живопись вошла в употребление позже других родов живописи; еще в 1829 году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Монтабер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в "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Traite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Complete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de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peinture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" упоминает о ней лишь вскользь, как об искусстве, не заслуживающем серьезного внимания. Однако, несмотря на ее позднее возникновение. она в короткое время сделала такие успехи, что может соперничать с живописью масляными красками. </w:t>
      </w:r>
    </w:p>
    <w:p w:rsidR="004727D9" w:rsidRPr="004727D9" w:rsidRDefault="004727D9" w:rsidP="004727D9">
      <w:pPr>
        <w:shd w:val="clear" w:color="auto" w:fill="EFD1AF"/>
        <w:spacing w:after="0" w:line="408" w:lineRule="atLeast"/>
        <w:ind w:firstLine="360"/>
        <w:rPr>
          <w:rFonts w:ascii="Arial" w:eastAsia="Times New Roman" w:hAnsi="Arial" w:cs="Arial"/>
          <w:color w:val="6F5129"/>
          <w:sz w:val="26"/>
          <w:szCs w:val="26"/>
          <w:lang w:eastAsia="ru-RU"/>
        </w:rPr>
      </w:pPr>
      <w:r w:rsidRPr="004727D9">
        <w:rPr>
          <w:rFonts w:ascii="Arial" w:eastAsia="Times New Roman" w:hAnsi="Arial" w:cs="Arial"/>
          <w:b/>
          <w:bCs/>
          <w:color w:val="6F5129"/>
          <w:sz w:val="26"/>
          <w:szCs w:val="26"/>
          <w:lang w:eastAsia="ru-RU"/>
        </w:rPr>
        <w:t>Акварель</w:t>
      </w:r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 только тогда стала сильною и эффектною живописью, когда для нее начали употреблять прозрачные краски, с ретушью теней. Живопись водяными красками, но густыми и непрозрачными, (живопись гуашью) существовала гораздо ранее прозрачной акварели. Картины Рафаэля (1483 - 1520),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Лебрена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(1619 - 1690),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Лесюера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(1617 - 1655),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Миняра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(1610 - 1695) и других представляют не акварельные работы, а раскраску эскизов, частью прозрачными, а частью непрозрачными клеевыми красками по контурам, которые этими красками не закрывались. Такие картины служили как модели для фресок (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fresco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) по штукатурке зданий. Подобного рода раскрашиванием - как отдых или как эскиз для жанровых картин - занимались и голландские, и фламандские живописцы: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Рюгендас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, Поль Бриль (1556 - 1626),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Рюнедаи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) (1670), Бот (1650),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Винантес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(1600 - 1670); Рубенс хотя набрасывал эскизы гуашью, но предпочитал прозрачные краски. Ван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Гейсум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(1682 - 1749), знаменитый живописец цветов, плодов и насекомых, оставил этого рода рисунки, которые доныне сохранились. Его подражателями были Ван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Спендокам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, Ван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Даелям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,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Бесса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,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Риние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и проч. Но все эти произведения можно назвать лишь раскрашенными рисунками. Как только живописцы отважились заглушать красками резкие черты контур и тушевок, сделанных пером или карандашом, а для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растуши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теней начали употреблять кисть, акварельные произведения получили силу, эффект и этого рода искусство пошло быстрыми шагами вперед и в настоящее время дошло до такого совершенства, что удовлетворяет вкусам самых строгих ценителей. Ослабление контуров и способ растушевки кистью был первоначально введен при раскраске архитектурных и топографических планов, где первоначально употреблялась китайская тушь, затем тушь с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лавкармином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, </w:t>
      </w:r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lastRenderedPageBreak/>
        <w:t xml:space="preserve">сепия, а затем и другие водяные краски. Вскоре итальянец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Багетти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и многие другие искусные живописцы доказали, что акварель с большим успехом может соперничать с масляною живописью, именно </w:t>
      </w:r>
      <w:proofErr w:type="gram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там где</w:t>
      </w:r>
      <w:proofErr w:type="gram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требуется сила, прозрачность и в особенности тщательная отделка подробностей рисунка. Первоначально эта живопись скромно приютилась в альбомах для памяти и сувенирах, затем вошла в альбомы художников и появилась в картинных галереях и на художественных выставках, привлекая и восхищая любителей живописи. При возрождении этого рода живописи, художники скромно пользовались лишь тушью, гуммигутом, кармином и берлинскою лазурью. Позднее пейзажисты, а за ними и портретисты ввели большее число красок, выбор которых, благодаря успехам химии, сделался весьма обширным и удовлетворяет самым капризным требованиям художника. В настоящее время для художника открыто новое поприще для проявления своего таланта, когда жесткая, сухая гуашь уступила место сильной, легкой и прозрачной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акварелиДля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акварельной живописи употребляется или бристольский картон, ватманская бумага или торшон, кисти беличьи, куньи, барсука или хорьковые. Однотонные рисунки делаются или по способу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Губерта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, употребляя сепию, или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нейтралтином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. Для цветных акварелей наиболее употребительные краски следующие: гуммигут, индийская желтая, желтая охра,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терр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-де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Сиенна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натуральная, таковая же жженая, киноварь, кармин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гараис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, лак-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гараис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, кармин жженый, охра красная, венецианская красная, индейская красная, кобальт, ультрамарин, берлинская лазурь, индиго,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нейтральтинт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и сепия. Для получения хорошей акварели следует писать сочно, то есть с обилием воды в красках и по бумаге, содержимой, во время прикладки тонов и отделки деталей, всегда влажною. Для сего служат особые рамки (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стираторы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), дозволяющие во время письма бумагу смачивать снизу или бумагу кладут на мокрую фланель. Только этим способом </w:t>
      </w:r>
      <w:proofErr w:type="spellStart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>Губерта</w:t>
      </w:r>
      <w:proofErr w:type="spellEnd"/>
      <w:r w:rsidRPr="004727D9">
        <w:rPr>
          <w:rFonts w:ascii="Arial" w:eastAsia="Times New Roman" w:hAnsi="Arial" w:cs="Arial"/>
          <w:color w:val="6F5129"/>
          <w:sz w:val="26"/>
          <w:szCs w:val="26"/>
          <w:lang w:eastAsia="ru-RU"/>
        </w:rPr>
        <w:t xml:space="preserve"> можно достигнуть мягкости и силы в рисунке.</w:t>
      </w:r>
    </w:p>
    <w:p w:rsidR="00A6715C" w:rsidRDefault="00A6715C"/>
    <w:sectPr w:rsidR="00A6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4B"/>
    <w:rsid w:val="0015694B"/>
    <w:rsid w:val="004727D9"/>
    <w:rsid w:val="00A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30506-1DC0-45E3-81EC-A4E21714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2015-02-26T11:52:00Z</dcterms:created>
  <dcterms:modified xsi:type="dcterms:W3CDTF">2015-02-26T11:55:00Z</dcterms:modified>
</cp:coreProperties>
</file>