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DC" w:rsidRPr="0010643A" w:rsidRDefault="0010643A" w:rsidP="00106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43A">
        <w:rPr>
          <w:rFonts w:ascii="Times New Roman" w:hAnsi="Times New Roman" w:cs="Times New Roman"/>
          <w:sz w:val="24"/>
          <w:szCs w:val="24"/>
        </w:rPr>
        <w:t>Элегия (1830 г.)</w:t>
      </w:r>
    </w:p>
    <w:p w:rsidR="0010643A" w:rsidRPr="0010643A" w:rsidRDefault="0010643A" w:rsidP="00106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43A">
        <w:rPr>
          <w:rFonts w:ascii="Times New Roman" w:hAnsi="Times New Roman" w:cs="Times New Roman"/>
          <w:sz w:val="24"/>
          <w:szCs w:val="24"/>
        </w:rPr>
        <w:t>А. С. Пушкин</w:t>
      </w:r>
    </w:p>
    <w:p w:rsidR="0010643A" w:rsidRPr="0010643A" w:rsidRDefault="0010643A" w:rsidP="00106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43A">
        <w:rPr>
          <w:rFonts w:ascii="Times New Roman" w:hAnsi="Times New Roman" w:cs="Times New Roman"/>
          <w:sz w:val="24"/>
          <w:szCs w:val="24"/>
        </w:rPr>
        <w:t>Анализ текста</w:t>
      </w:r>
    </w:p>
    <w:p w:rsidR="0010643A" w:rsidRDefault="0010643A" w:rsidP="0010643A">
      <w:pPr>
        <w:jc w:val="right"/>
      </w:pPr>
      <w:r>
        <w:t>Безумных лет угасшее веселье</w:t>
      </w:r>
    </w:p>
    <w:p w:rsidR="0010643A" w:rsidRDefault="0010643A" w:rsidP="0010643A">
      <w:pPr>
        <w:jc w:val="right"/>
      </w:pPr>
      <w:r>
        <w:t>Мне тяжело, как смутное похмелье.</w:t>
      </w:r>
    </w:p>
    <w:p w:rsidR="0010643A" w:rsidRDefault="0010643A" w:rsidP="0010643A">
      <w:pPr>
        <w:jc w:val="right"/>
      </w:pPr>
      <w:r>
        <w:t>Но, как вино – печаль минувших дней</w:t>
      </w:r>
    </w:p>
    <w:p w:rsidR="0010643A" w:rsidRDefault="0010643A" w:rsidP="0010643A">
      <w:pPr>
        <w:jc w:val="right"/>
      </w:pPr>
      <w:r>
        <w:t>В моей душе</w:t>
      </w:r>
      <w:r w:rsidR="00CD6E42">
        <w:t>,</w:t>
      </w:r>
      <w:r>
        <w:t xml:space="preserve"> чем </w:t>
      </w:r>
      <w:proofErr w:type="spellStart"/>
      <w:r>
        <w:t>старе</w:t>
      </w:r>
      <w:proofErr w:type="spellEnd"/>
      <w:r>
        <w:t>, тем сильней.</w:t>
      </w:r>
    </w:p>
    <w:p w:rsidR="0010643A" w:rsidRDefault="0010643A" w:rsidP="0010643A">
      <w:pPr>
        <w:jc w:val="right"/>
      </w:pPr>
      <w:r>
        <w:t>Мой путь уныл</w:t>
      </w:r>
      <w:proofErr w:type="gramStart"/>
      <w:r>
        <w:t>.</w:t>
      </w:r>
      <w:proofErr w:type="gramEnd"/>
      <w:r>
        <w:t xml:space="preserve"> Сулит мне труд и горе</w:t>
      </w:r>
    </w:p>
    <w:p w:rsidR="0010643A" w:rsidRDefault="0010643A" w:rsidP="0010643A">
      <w:pPr>
        <w:jc w:val="right"/>
      </w:pPr>
      <w:r>
        <w:t>Грядущего волнуемое море.</w:t>
      </w:r>
    </w:p>
    <w:p w:rsidR="0010643A" w:rsidRDefault="00CD6E42" w:rsidP="0010643A">
      <w:pPr>
        <w:jc w:val="both"/>
      </w:pPr>
      <w:r>
        <w:t>Это короткое стихотворение Пушкина – одно из лучших</w:t>
      </w:r>
      <w:proofErr w:type="gramStart"/>
      <w:r>
        <w:t>.</w:t>
      </w:r>
      <w:proofErr w:type="gramEnd"/>
      <w:r>
        <w:t xml:space="preserve"> Состоит из двух частей</w:t>
      </w:r>
      <w:proofErr w:type="gramStart"/>
      <w:r>
        <w:t>.</w:t>
      </w:r>
      <w:proofErr w:type="gramEnd"/>
      <w:r>
        <w:t xml:space="preserve"> В первой части все традиционные обвинения, которые поэт предъявляет жизни</w:t>
      </w:r>
      <w:proofErr w:type="gramStart"/>
      <w:r>
        <w:t>.</w:t>
      </w:r>
      <w:proofErr w:type="gramEnd"/>
      <w:r>
        <w:t xml:space="preserve"> Сначала взгляд поэта обращается в прошлое. Оно разочаровывает его</w:t>
      </w:r>
      <w:proofErr w:type="gramStart"/>
      <w:r>
        <w:t>.</w:t>
      </w:r>
      <w:proofErr w:type="gramEnd"/>
      <w:r>
        <w:t xml:space="preserve"> Настоящее тоже ужасно: «Мой путь уныл»</w:t>
      </w:r>
      <w:proofErr w:type="gramStart"/>
      <w:r>
        <w:t>.</w:t>
      </w:r>
      <w:proofErr w:type="gramEnd"/>
      <w:r>
        <w:t xml:space="preserve"> И будущее кажется совсем безотрадным</w:t>
      </w:r>
      <w:proofErr w:type="gramStart"/>
      <w:r>
        <w:t>.</w:t>
      </w:r>
      <w:proofErr w:type="gramEnd"/>
      <w:r>
        <w:t xml:space="preserve"> Пушкин обыгрывает образы, сравнивая веселье – с вином, горе – с похмельем, жизненные печали – с бурным морем.</w:t>
      </w:r>
    </w:p>
    <w:p w:rsidR="002B7A9C" w:rsidRDefault="00CD6E42" w:rsidP="0010643A">
      <w:pPr>
        <w:jc w:val="both"/>
      </w:pPr>
      <w:r>
        <w:t>Но есть наслоение разных образных рядов, много метафор</w:t>
      </w:r>
      <w:proofErr w:type="gramStart"/>
      <w:r>
        <w:t>.</w:t>
      </w:r>
      <w:proofErr w:type="gramEnd"/>
      <w:r>
        <w:t xml:space="preserve"> Например, веселье, которое поэт сравнивает с  похмельем, логичнее сравнить с вином. Кроме того, веселье «угасшее», а это сравнение с рассветом или ярким солнечным днем. Грустное прошлое легче сравнить с закатом</w:t>
      </w:r>
      <w:proofErr w:type="gramStart"/>
      <w:r>
        <w:t>.</w:t>
      </w:r>
      <w:proofErr w:type="gramEnd"/>
      <w:r>
        <w:t xml:space="preserve"> Вместо этого сравнение с морем</w:t>
      </w:r>
      <w:proofErr w:type="gramStart"/>
      <w:r>
        <w:t>.</w:t>
      </w:r>
      <w:proofErr w:type="gramEnd"/>
      <w:r w:rsidR="00F948E4">
        <w:t xml:space="preserve"> </w:t>
      </w:r>
      <w:r w:rsidR="002B7A9C">
        <w:t>Разве море связано с пиром, с образами вина и похмелья? Нет</w:t>
      </w:r>
      <w:proofErr w:type="gramStart"/>
      <w:r w:rsidR="002B7A9C">
        <w:t>.</w:t>
      </w:r>
      <w:proofErr w:type="gramEnd"/>
      <w:r w:rsidR="002B7A9C">
        <w:t xml:space="preserve"> Но в поэзии формальная логика не действует</w:t>
      </w:r>
      <w:proofErr w:type="gramStart"/>
      <w:r w:rsidR="002B7A9C">
        <w:t>.</w:t>
      </w:r>
      <w:proofErr w:type="gramEnd"/>
      <w:r w:rsidR="002B7A9C">
        <w:t xml:space="preserve"> Вместо привычных смысловых связей появляются связи поэтические. И вот вторая часть, которая открывается противительным союзом «но» - строка за строкой опровергает безысходность размышления первой части.</w:t>
      </w:r>
    </w:p>
    <w:p w:rsidR="00CD6E42" w:rsidRDefault="002B7A9C" w:rsidP="0010643A">
      <w:pPr>
        <w:jc w:val="both"/>
      </w:pPr>
      <w:r>
        <w:t xml:space="preserve">Но не хочу, о </w:t>
      </w:r>
      <w:proofErr w:type="spellStart"/>
      <w:r>
        <w:t>други</w:t>
      </w:r>
      <w:proofErr w:type="spellEnd"/>
      <w:r>
        <w:t>, умирать;</w:t>
      </w:r>
    </w:p>
    <w:p w:rsidR="002B7A9C" w:rsidRDefault="002B7A9C" w:rsidP="0010643A">
      <w:pPr>
        <w:jc w:val="both"/>
      </w:pPr>
      <w:r>
        <w:t>Я жить хочу, чтоб мыслить и страдать.</w:t>
      </w:r>
    </w:p>
    <w:p w:rsidR="002B7A9C" w:rsidRDefault="002B7A9C" w:rsidP="0010643A">
      <w:pPr>
        <w:jc w:val="both"/>
      </w:pPr>
      <w:r>
        <w:t>Пушкин принимает жизнь во всех ее проявлениях</w:t>
      </w:r>
      <w:proofErr w:type="gramStart"/>
      <w:r>
        <w:t>.</w:t>
      </w:r>
      <w:proofErr w:type="gramEnd"/>
      <w:r>
        <w:t xml:space="preserve"> Его страдание из причины для отрицания мира становится поводом для его утверждения! Первая строка второй части «не хочу умирать» завершает метафору «угасшее веселье». Вот он закат жизни, ее угасание</w:t>
      </w:r>
      <w:proofErr w:type="gramStart"/>
      <w:r>
        <w:t>.</w:t>
      </w:r>
      <w:proofErr w:type="gramEnd"/>
      <w:r>
        <w:t xml:space="preserve"> В пятой строке второй части метафора пира жизни, образ вина как символа наслаждения: «Порой опять гармонией УПЬЮСЬ». Теперь это тихое, чистое, легкое наслаждение гармонией, которую со временем сравнивают с божественным нектаром. И последние строфы:</w:t>
      </w:r>
    </w:p>
    <w:p w:rsidR="002B7A9C" w:rsidRDefault="002B7A9C" w:rsidP="0010643A">
      <w:pPr>
        <w:jc w:val="both"/>
      </w:pPr>
      <w:r>
        <w:t>И может быть, на мой закат печальный</w:t>
      </w:r>
    </w:p>
    <w:p w:rsidR="002B7A9C" w:rsidRDefault="002B7A9C" w:rsidP="0010643A">
      <w:pPr>
        <w:jc w:val="both"/>
      </w:pPr>
      <w:r>
        <w:t xml:space="preserve">Блеснет любовь улыб кою </w:t>
      </w:r>
      <w:proofErr w:type="gramStart"/>
      <w:r>
        <w:t>прощальной</w:t>
      </w:r>
      <w:proofErr w:type="gramEnd"/>
      <w:r>
        <w:t xml:space="preserve"> –</w:t>
      </w:r>
    </w:p>
    <w:p w:rsidR="002B7A9C" w:rsidRDefault="002B7A9C" w:rsidP="0010643A">
      <w:pPr>
        <w:jc w:val="both"/>
      </w:pPr>
      <w:r>
        <w:t>Вновь возвращение к «закату жизни»</w:t>
      </w:r>
      <w:proofErr w:type="gramStart"/>
      <w:r>
        <w:t>.</w:t>
      </w:r>
      <w:proofErr w:type="gramEnd"/>
      <w:r>
        <w:t xml:space="preserve"> И возвращение только для того, чтобы завершить стихотворение темой света, темой надежды. Тихая улыбка последней любви заменит поэту бурное веселье молодости, а печальный закат подарит ему луч света. Обычно в элегии взгляд поэта обращен в прошлое; настоящее и будущее – как это было в первой части – упоминаются </w:t>
      </w:r>
      <w:r>
        <w:lastRenderedPageBreak/>
        <w:t>лишь для того, чтобы резче оттенить мотив утраты, потери. Во второй части «Элегии» взгля</w:t>
      </w:r>
      <w:bookmarkStart w:id="0" w:name="_GoBack"/>
      <w:bookmarkEnd w:id="0"/>
      <w:r>
        <w:t>д поэта устремлен в будущее, он бесстрашен…</w:t>
      </w:r>
    </w:p>
    <w:p w:rsidR="002B7A9C" w:rsidRDefault="002B7A9C" w:rsidP="0010643A">
      <w:pPr>
        <w:jc w:val="both"/>
      </w:pPr>
    </w:p>
    <w:sectPr w:rsidR="002B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3A"/>
    <w:rsid w:val="0010643A"/>
    <w:rsid w:val="002B7A9C"/>
    <w:rsid w:val="00AA13FD"/>
    <w:rsid w:val="00CD6E42"/>
    <w:rsid w:val="00D90DDC"/>
    <w:rsid w:val="00F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2014-04-27T09:57:00Z</dcterms:created>
  <dcterms:modified xsi:type="dcterms:W3CDTF">2014-04-27T09:57:00Z</dcterms:modified>
</cp:coreProperties>
</file>