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F6" w:rsidRDefault="00484FDB" w:rsidP="00FD7450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ru-RU"/>
        </w:rPr>
        <w:drawing>
          <wp:inline distT="0" distB="0" distL="0" distR="0">
            <wp:extent cx="3048006" cy="896114"/>
            <wp:effectExtent l="19050" t="0" r="0" b="0"/>
            <wp:docPr id="19" name="Рисунок 18" descr="1443891_html_m40ff72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3891_html_m40ff72f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8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15" w:rsidRPr="0096452F" w:rsidRDefault="00484FDB" w:rsidP="00FD7450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25pt;height:48.25pt" fillcolor="#369" strokecolor="#1f497d [3215]">
            <v:shadow on="t" color="#b2b2b2" opacity="52429f" offset="3pt"/>
            <v:textpath style="font-family:&quot;Franklin Gothic Book&quot;;font-size:20pt;v-text-kern:t" trim="t" fitpath="t" string="Агитационная брошюра по профилактике"/>
          </v:shape>
        </w:pict>
      </w:r>
      <w:r w:rsidR="00407D15" w:rsidRPr="0096452F">
        <w:rPr>
          <w:rFonts w:ascii="Century Schoolbook" w:hAnsi="Century Schoolbook"/>
        </w:rPr>
        <w:t xml:space="preserve"> </w:t>
      </w:r>
    </w:p>
    <w:p w:rsidR="00407D15" w:rsidRPr="0096452F" w:rsidRDefault="00484FDB" w:rsidP="009211F6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pict>
          <v:shape id="_x0000_i1026" type="#_x0000_t136" style="width:436.75pt;height:56.4pt" fillcolor="#369" strokecolor="#1f497d [3215]">
            <v:shadow on="t" color="#b2b2b2" opacity="52429f" offset="3pt"/>
            <v:textpath style="font-family:&quot;Franklin Gothic Book&quot;;font-size:20pt;v-text-kern:t" trim="t" fitpath="t" string="правонарушений среди несовершеннолетних"/>
          </v:shape>
        </w:pict>
      </w:r>
    </w:p>
    <w:p w:rsidR="00407D15" w:rsidRPr="0096452F" w:rsidRDefault="00484FDB">
      <w:pPr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ru-RU"/>
        </w:rPr>
        <w:drawing>
          <wp:inline distT="0" distB="0" distL="0" distR="0">
            <wp:extent cx="1269157" cy="845388"/>
            <wp:effectExtent l="19050" t="0" r="7193" b="0"/>
            <wp:docPr id="20" name="Рисунок 19" descr="8832025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20255_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31" cy="84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noProof/>
          <w:lang w:eastAsia="ru-RU"/>
        </w:rPr>
        <w:drawing>
          <wp:inline distT="0" distB="0" distL="0" distR="0">
            <wp:extent cx="1164566" cy="925830"/>
            <wp:effectExtent l="19050" t="0" r="0" b="0"/>
            <wp:docPr id="21" name="Рисунок 20" descr="manners.previ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ners.preview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786" cy="9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noProof/>
          <w:lang w:eastAsia="ru-RU"/>
        </w:rPr>
        <w:drawing>
          <wp:inline distT="0" distB="0" distL="0" distR="0">
            <wp:extent cx="908073" cy="888520"/>
            <wp:effectExtent l="19050" t="0" r="6327" b="0"/>
            <wp:docPr id="22" name="Рисунок 21" descr="QBIYlNKLr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IYlNKLrn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95" cy="89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04D">
        <w:rPr>
          <w:rFonts w:ascii="Century Schoolbook" w:hAnsi="Century Schoolbook"/>
        </w:rPr>
        <w:tab/>
      </w:r>
      <w:r>
        <w:rPr>
          <w:rFonts w:ascii="Century Schoolbook" w:hAnsi="Century Schoolbook"/>
          <w:noProof/>
          <w:lang w:eastAsia="ru-RU"/>
        </w:rPr>
        <w:drawing>
          <wp:inline distT="0" distB="0" distL="0" distR="0">
            <wp:extent cx="906636" cy="841858"/>
            <wp:effectExtent l="19050" t="0" r="7764" b="0"/>
            <wp:docPr id="23" name="Рисунок 22" descr="reading-133333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-133333333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20" cy="85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15" w:rsidRPr="0096452F" w:rsidRDefault="00407D15">
      <w:pPr>
        <w:rPr>
          <w:rFonts w:ascii="Century Schoolbook" w:hAnsi="Century Schoolbook"/>
        </w:rPr>
      </w:pPr>
    </w:p>
    <w:p w:rsidR="0081604D" w:rsidRDefault="0081604D" w:rsidP="00AD7AD1">
      <w:pPr>
        <w:ind w:right="-1"/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</w:pPr>
    </w:p>
    <w:p w:rsidR="00407D15" w:rsidRPr="00AD7AD1" w:rsidRDefault="00407D15" w:rsidP="00AD7AD1">
      <w:pPr>
        <w:ind w:right="-1"/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</w:pPr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МАОУ</w:t>
      </w:r>
      <w:r w:rsidR="00AD7AD1"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 xml:space="preserve"> Л</w:t>
      </w:r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ицей №14 им. Ю.А.Гагарина</w:t>
      </w:r>
      <w:r w:rsidR="00DB5B00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ab/>
      </w:r>
      <w:r w:rsidR="00DB5B00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ab/>
      </w:r>
      <w:r w:rsidR="00DB5B00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ab/>
      </w:r>
      <w:r w:rsidR="00DB5B00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ab/>
      </w:r>
      <w:r w:rsidR="00DB5B00">
        <w:rPr>
          <w:rFonts w:ascii="Century Schoolbook" w:hAnsi="Century Schoolbook"/>
          <w:b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92283" cy="1164566"/>
            <wp:effectExtent l="19050" t="0" r="0" b="0"/>
            <wp:docPr id="24" name="Рисунок 23" descr="6494_html_m52cf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94_html_m52cf606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994" cy="116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15" w:rsidRPr="00AD7AD1" w:rsidRDefault="00407D15">
      <w:pPr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</w:pPr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 xml:space="preserve">Работу выполнил отряд «Созвездие» 5А класса </w:t>
      </w:r>
    </w:p>
    <w:p w:rsidR="00407D15" w:rsidRPr="00AD7AD1" w:rsidRDefault="00407D15">
      <w:pPr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</w:pPr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Кл</w:t>
      </w:r>
      <w:proofErr w:type="gramStart"/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 xml:space="preserve">уководитель: </w:t>
      </w:r>
      <w:proofErr w:type="spellStart"/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Куминова</w:t>
      </w:r>
      <w:proofErr w:type="spellEnd"/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 xml:space="preserve"> Е.А.</w:t>
      </w:r>
    </w:p>
    <w:p w:rsidR="00407D15" w:rsidRPr="00AD7AD1" w:rsidRDefault="00407D15">
      <w:pPr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</w:p>
    <w:p w:rsidR="00407D15" w:rsidRPr="00AD7AD1" w:rsidRDefault="00407D15">
      <w:pPr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</w:p>
    <w:p w:rsidR="00AD7AD1" w:rsidRPr="0081604D" w:rsidRDefault="00407D15">
      <w:pPr>
        <w:rPr>
          <w:b/>
          <w:i/>
          <w:color w:val="943634" w:themeColor="accent2" w:themeShade="BF"/>
          <w:sz w:val="28"/>
          <w:szCs w:val="28"/>
        </w:rPr>
      </w:pPr>
      <w:r w:rsidRPr="0081604D">
        <w:rPr>
          <w:rFonts w:ascii="Century Schoolbook" w:hAnsi="Century Schoolbook"/>
          <w:b/>
          <w:i/>
          <w:color w:val="943634" w:themeColor="accent2" w:themeShade="BF"/>
          <w:sz w:val="28"/>
          <w:szCs w:val="28"/>
          <w:shd w:val="clear" w:color="auto" w:fill="FFFFFF"/>
        </w:rPr>
        <w:t>Ученикам, чтобы преуспеть, надо догонять тех, кто впереди, и не ждать тех, кто позади.</w:t>
      </w:r>
    </w:p>
    <w:p w:rsidR="00407D15" w:rsidRPr="00DB5B00" w:rsidRDefault="00407D15" w:rsidP="00AD7AD1">
      <w:pPr>
        <w:jc w:val="right"/>
        <w:rPr>
          <w:rFonts w:ascii="Century Schoolbook" w:hAnsi="Century Schoolbook"/>
          <w:i/>
          <w:color w:val="943634" w:themeColor="accent2" w:themeShade="BF"/>
          <w:sz w:val="28"/>
          <w:szCs w:val="28"/>
          <w:shd w:val="clear" w:color="auto" w:fill="FFFFFF"/>
        </w:rPr>
      </w:pPr>
      <w:r w:rsidRPr="00DB5B00">
        <w:rPr>
          <w:rFonts w:ascii="Century Schoolbook" w:hAnsi="Century Schoolbook"/>
          <w:i/>
          <w:color w:val="943634" w:themeColor="accent2" w:themeShade="BF"/>
          <w:sz w:val="28"/>
          <w:szCs w:val="28"/>
          <w:shd w:val="clear" w:color="auto" w:fill="FFFFFF"/>
        </w:rPr>
        <w:t>Аристотель</w:t>
      </w:r>
    </w:p>
    <w:p w:rsidR="00407D15" w:rsidRPr="0096452F" w:rsidRDefault="00407D15">
      <w:pPr>
        <w:rPr>
          <w:rFonts w:ascii="Century Schoolbook" w:hAnsi="Century Schoolbook"/>
        </w:rPr>
      </w:pPr>
    </w:p>
    <w:p w:rsidR="00407D15" w:rsidRPr="0096452F" w:rsidRDefault="006B0C13" w:rsidP="00407D15">
      <w:pPr>
        <w:jc w:val="center"/>
        <w:rPr>
          <w:rFonts w:ascii="Century Schoolbook" w:hAnsi="Century Schoolbook" w:cs="Arial"/>
          <w:b/>
          <w:color w:val="FF0000"/>
          <w:sz w:val="40"/>
          <w:szCs w:val="40"/>
        </w:rPr>
      </w:pPr>
      <w:r w:rsidRPr="0096452F">
        <w:rPr>
          <w:rFonts w:ascii="Century Schoolbook" w:hAnsi="Century Schoolbook" w:cs="Arial"/>
          <w:b/>
          <w:color w:val="FF0000"/>
          <w:sz w:val="40"/>
          <w:szCs w:val="40"/>
        </w:rPr>
        <w:t>ЧТО ТАКОЕ ПРАВОНАРУШЕНИЕ?</w:t>
      </w:r>
    </w:p>
    <w:p w:rsidR="00407D15" w:rsidRPr="0096452F" w:rsidRDefault="006B0C13" w:rsidP="0096452F">
      <w:pPr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96452F">
        <w:rPr>
          <w:rFonts w:ascii="Century Schoolbook" w:hAnsi="Century Schoolbook"/>
          <w:b/>
          <w:i/>
          <w:color w:val="C00000"/>
          <w:sz w:val="28"/>
          <w:szCs w:val="28"/>
          <w:shd w:val="clear" w:color="auto" w:fill="FFFFFF"/>
        </w:rPr>
        <w:t>Правонарушение -</w:t>
      </w:r>
      <w:r w:rsidRPr="0096452F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 это общественно опасное, виновное, противоправное деяние, наносящее вред личности, обществу, государству.</w:t>
      </w:r>
    </w:p>
    <w:p w:rsidR="006B0C13" w:rsidRPr="0096452F" w:rsidRDefault="006B0C13" w:rsidP="0096452F">
      <w:pPr>
        <w:jc w:val="both"/>
        <w:rPr>
          <w:rStyle w:val="apple-converted-space"/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96452F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>Правонарушение совершается людьми - дееспособными субъектами права.</w:t>
      </w:r>
    </w:p>
    <w:p w:rsidR="006B0C13" w:rsidRPr="0096452F" w:rsidRDefault="00AD7AD1">
      <w:pPr>
        <w:rPr>
          <w:rStyle w:val="apple-converted-space"/>
          <w:rFonts w:ascii="Century Schoolbook" w:hAnsi="Century Schoolbook"/>
          <w:color w:val="000000"/>
          <w:sz w:val="27"/>
          <w:szCs w:val="27"/>
          <w:shd w:val="clear" w:color="auto" w:fill="FFFFFF"/>
        </w:rPr>
      </w:pPr>
      <w:r>
        <w:rPr>
          <w:rFonts w:ascii="Century Schoolbook" w:hAnsi="Century Schoolbook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369482" cy="1777042"/>
            <wp:effectExtent l="19050" t="0" r="0" b="0"/>
            <wp:docPr id="17" name="Рисунок 16" descr="9259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5957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913" cy="17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Century Schoolbook" w:hAnsi="Century Schoolbook"/>
          <w:color w:val="000000"/>
          <w:sz w:val="27"/>
          <w:szCs w:val="27"/>
          <w:shd w:val="clear" w:color="auto" w:fill="FFFFFF"/>
        </w:rPr>
        <w:tab/>
      </w:r>
      <w:r>
        <w:rPr>
          <w:rStyle w:val="apple-converted-space"/>
          <w:rFonts w:ascii="Century Schoolbook" w:hAnsi="Century Schoolbook"/>
          <w:color w:val="000000"/>
          <w:sz w:val="27"/>
          <w:szCs w:val="27"/>
          <w:shd w:val="clear" w:color="auto" w:fill="FFFFFF"/>
        </w:rPr>
        <w:tab/>
      </w:r>
      <w:r>
        <w:rPr>
          <w:rFonts w:ascii="Century Schoolbook" w:hAnsi="Century Schoolbook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387719" cy="1784870"/>
            <wp:effectExtent l="19050" t="0" r="0" b="0"/>
            <wp:docPr id="18" name="Рисунок 17" descr="1357895546_54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7895546_54340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931" cy="178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13" w:rsidRPr="0096452F" w:rsidRDefault="0096452F" w:rsidP="006B0C13">
      <w:pPr>
        <w:jc w:val="center"/>
        <w:rPr>
          <w:rFonts w:ascii="Century Schoolbook" w:hAnsi="Century Schoolbook" w:cs="Arial"/>
          <w:b/>
          <w:color w:val="FF0000"/>
          <w:sz w:val="40"/>
          <w:szCs w:val="40"/>
        </w:rPr>
      </w:pPr>
      <w:r w:rsidRPr="0096452F">
        <w:rPr>
          <w:rFonts w:ascii="Century Schoolbook" w:hAnsi="Century Schoolbook" w:cs="Arial"/>
          <w:b/>
          <w:noProof/>
          <w:color w:val="FF0000"/>
          <w:sz w:val="40"/>
          <w:szCs w:val="40"/>
        </w:rPr>
        <w:lastRenderedPageBreak/>
        <w:pict>
          <v:roundrect id="_x0000_s1028" style="position:absolute;left:0;text-align:left;margin-left:299.6pt;margin-top:200.25pt;width:184.7pt;height:67.95pt;z-index:251662336;mso-width-percent:400;mso-position-horizontal-relative:margin;mso-position-vertical-relative:margin;mso-width-percent:400;mso-width-relative:margin;mso-height-relative:margin" arcsize="6811f" o:allowincell="f" fillcolor="#4f81bd [3204]" strokecolor="#4f81bd [3204]">
            <v:shadow on="t" type="perspective" color="#bfbfbf [2412]" opacity=".5" origin="-.5,-.5" offset="51pt,-10pt" offset2="114pt,-8pt" matrix=".75,,,.75"/>
            <v:textbox style="mso-next-textbox:#_x0000_s1028" inset="18pt,18pt,18pt,18pt">
              <w:txbxContent>
                <w:p w:rsidR="00E527B2" w:rsidRPr="00E527B2" w:rsidRDefault="00E527B2" w:rsidP="00E527B2">
                  <w:pPr>
                    <w:jc w:val="center"/>
                    <w:rPr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E527B2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ПРОСТУПКИ</w:t>
                  </w:r>
                </w:p>
              </w:txbxContent>
            </v:textbox>
            <w10:wrap type="square" anchorx="margin" anchory="margin"/>
          </v:roundrect>
        </w:pict>
      </w:r>
      <w:r w:rsidRPr="0096452F">
        <w:rPr>
          <w:rFonts w:ascii="Century Schoolbook" w:hAnsi="Century Schoolbook" w:cs="Arial"/>
          <w:b/>
          <w:noProof/>
          <w:color w:val="FF0000"/>
          <w:sz w:val="40"/>
          <w:szCs w:val="4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12.6pt;margin-top:140.9pt;width:17.65pt;height:40.75pt;z-index:251666432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 w:rsidRPr="0096452F">
        <w:rPr>
          <w:rFonts w:ascii="Century Schoolbook" w:hAnsi="Century Schoolbook" w:cs="Arial"/>
          <w:b/>
          <w:noProof/>
          <w:color w:val="FF0000"/>
          <w:sz w:val="40"/>
          <w:szCs w:val="40"/>
          <w:lang w:eastAsia="ru-RU"/>
        </w:rPr>
        <w:pict>
          <v:shape id="_x0000_s1030" type="#_x0000_t67" style="position:absolute;left:0;text-align:left;margin-left:147.1pt;margin-top:140.9pt;width:17.65pt;height:40.75pt;z-index:251665408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 w:rsidR="00E527B2" w:rsidRPr="0096452F">
        <w:rPr>
          <w:rFonts w:ascii="Century Schoolbook" w:hAnsi="Century Schoolbook" w:cs="Arial"/>
          <w:b/>
          <w:noProof/>
          <w:color w:val="FF0000"/>
          <w:sz w:val="40"/>
          <w:szCs w:val="40"/>
        </w:rPr>
        <w:pict>
          <v:roundrect id="_x0000_s1029" style="position:absolute;left:0;text-align:left;margin-left:3.75pt;margin-top:198.65pt;width:199pt;height:1in;z-index:251664384;mso-position-horizontal-relative:margin;mso-position-vertical-relative:margin;mso-width-relative:margin;mso-height-relative:margin" arcsize="6811f" o:allowincell="f" fillcolor="#4f81bd [3204]" strokecolor="#4f81bd [3204]">
            <v:shadow on="t" type="perspective" color="#bfbfbf [2412]" opacity=".5" origin="-.5,-.5" offset="51pt,-10pt" offset2="114pt,-8pt" matrix=".75,,,.75"/>
            <v:textbox style="mso-next-textbox:#_x0000_s1029" inset="18pt,18pt,18pt,18pt">
              <w:txbxContent>
                <w:p w:rsidR="00E527B2" w:rsidRPr="00E527B2" w:rsidRDefault="00E527B2" w:rsidP="00E527B2">
                  <w:pPr>
                    <w:jc w:val="center"/>
                    <w:rPr>
                      <w:b/>
                      <w:color w:val="E36C0A" w:themeColor="accent6" w:themeShade="BF"/>
                      <w:sz w:val="36"/>
                      <w:szCs w:val="36"/>
                    </w:rPr>
                  </w:pPr>
                  <w:r w:rsidRPr="00E527B2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ПРЕСТУПЛЕНИЯ</w:t>
                  </w:r>
                </w:p>
              </w:txbxContent>
            </v:textbox>
            <w10:wrap type="square" anchorx="margin" anchory="margin"/>
          </v:roundrect>
        </w:pict>
      </w:r>
      <w:r w:rsidR="006B0C13" w:rsidRPr="0096452F">
        <w:rPr>
          <w:rFonts w:ascii="Century Schoolbook" w:hAnsi="Century Schoolbook" w:cs="Arial"/>
          <w:color w:val="FF0000"/>
          <w:sz w:val="40"/>
          <w:szCs w:val="40"/>
        </w:rPr>
        <w:pict>
          <v:rect id="_x0000_s1027" style="position:absolute;left:0;text-align:left;margin-left:143pt;margin-top:68pt;width:191.75pt;height:63.95pt;z-index:251660288;mso-width-percent:400;mso-wrap-distance-left:18pt;mso-wrap-distance-top:7.2pt;mso-wrap-distance-right:7.2pt;mso-wrap-distance-bottom:7.2pt;mso-position-horizontal-relative:margin;mso-position-vertical-relative:margin;mso-width-percent:400;mso-width-relative:margin;mso-height-relative:margin;v-text-anchor:middle" o:allowincell="f" fillcolor="white [3212]" strokecolor="#31849b [2408]" strokeweight="1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7" inset="16.56pt,7.2pt,16.56pt,7.2pt">
              <w:txbxContent>
                <w:p w:rsidR="006B0C13" w:rsidRPr="006B0C13" w:rsidRDefault="006B0C13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spacing w:after="0"/>
                    <w:jc w:val="center"/>
                    <w:rPr>
                      <w:b/>
                      <w:i/>
                      <w:iCs/>
                      <w:color w:val="5F497A" w:themeColor="accent4" w:themeShade="BF"/>
                      <w:sz w:val="28"/>
                      <w:szCs w:val="28"/>
                    </w:rPr>
                  </w:pPr>
                  <w:r w:rsidRPr="006B0C13">
                    <w:rPr>
                      <w:b/>
                      <w:i/>
                      <w:iCs/>
                      <w:color w:val="5F497A" w:themeColor="accent4" w:themeShade="BF"/>
                      <w:sz w:val="28"/>
                      <w:szCs w:val="28"/>
                    </w:rPr>
                    <w:t>ПРАВОНАРУШЕНИЯ</w:t>
                  </w:r>
                </w:p>
              </w:txbxContent>
            </v:textbox>
            <w10:wrap type="square" anchorx="margin" anchory="margin"/>
          </v:rect>
        </w:pict>
      </w:r>
      <w:r w:rsidR="006B0C13" w:rsidRPr="0096452F">
        <w:rPr>
          <w:rFonts w:ascii="Century Schoolbook" w:hAnsi="Century Schoolbook" w:cs="Arial"/>
          <w:b/>
          <w:color w:val="FF0000"/>
          <w:sz w:val="40"/>
          <w:szCs w:val="40"/>
        </w:rPr>
        <w:t>ВИДЫ ПРАВОНАРУШЕНИЙ</w:t>
      </w:r>
    </w:p>
    <w:p w:rsidR="0096452F" w:rsidRPr="0096452F" w:rsidRDefault="0096452F" w:rsidP="00AD7AD1">
      <w:pPr>
        <w:pageBreakBefore/>
        <w:ind w:firstLine="708"/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96452F">
        <w:rPr>
          <w:rFonts w:ascii="Century Schoolbook" w:hAnsi="Century Schoolbook"/>
          <w:b/>
          <w:i/>
          <w:color w:val="C00000"/>
          <w:sz w:val="28"/>
          <w:szCs w:val="28"/>
          <w:shd w:val="clear" w:color="auto" w:fill="FFFFFF"/>
        </w:rPr>
        <w:lastRenderedPageBreak/>
        <w:t>Преступлениями</w:t>
      </w:r>
      <w:r w:rsidRPr="0096452F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 называются общественно опасные виновные деяния, предусмотренные уголовным законодательством. За преступления применяются наказания наиболее строгие меры государственного принуждения, существенно ограничивающие статус лица, признанного виновным в совершении преступления (лишение свободы или ограничение свободы, длительный срок исправительных работ и т.п. тяжелые наказания). Уголовное наказание применяется не только за совершение преступления, но и за покушение, приготовление, соучастие, а также за укрывательство и недонесение о преступлении.</w:t>
      </w:r>
    </w:p>
    <w:p w:rsidR="0096452F" w:rsidRPr="0096452F" w:rsidRDefault="0096452F" w:rsidP="00AD7AD1">
      <w:pPr>
        <w:ind w:firstLine="708"/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EDFAB"/>
        </w:rPr>
      </w:pPr>
      <w:r w:rsidRPr="0096452F">
        <w:rPr>
          <w:rFonts w:ascii="Century Schoolbook" w:hAnsi="Century Schoolbook"/>
          <w:b/>
          <w:i/>
          <w:color w:val="C00000"/>
          <w:sz w:val="28"/>
          <w:szCs w:val="28"/>
          <w:shd w:val="clear" w:color="auto" w:fill="FFFFFF"/>
        </w:rPr>
        <w:t>Проступками</w:t>
      </w:r>
      <w:r w:rsidRPr="0096452F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 называются виновные противоправные деяния, не являющиеся общественно опасными, влекущие применение не наказаний, а взысканий. Проступки бывают: административными; дисциплинарными; гражданско-правовыми и процессуальными.</w:t>
      </w:r>
    </w:p>
    <w:p w:rsidR="0096452F" w:rsidRPr="00CD0054" w:rsidRDefault="0096452F" w:rsidP="00CD0054">
      <w:pPr>
        <w:pageBreakBefore/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CD0054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lastRenderedPageBreak/>
        <w:t xml:space="preserve">За совершенное правонарушение лица несут юридическую ответственность. </w:t>
      </w:r>
    </w:p>
    <w:p w:rsidR="0096452F" w:rsidRPr="00CD0054" w:rsidRDefault="0096452F" w:rsidP="00CD0054">
      <w:pPr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CD0054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Профилактика правонарушений среди несовершеннолетних в школе осуществляется на основании закона РФ </w:t>
      </w:r>
      <w:r w:rsidRPr="00AD7AD1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«Об основах системы профилактики, безнадзорности и правонарушений несовершеннолетних №120 ФЗ»</w:t>
      </w:r>
    </w:p>
    <w:p w:rsidR="00CD0054" w:rsidRPr="00CD0054" w:rsidRDefault="00CD0054" w:rsidP="00CD0054">
      <w:pPr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CD0054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>В решении проблем предупреждения правонарушений среди несовершеннолетних эффективны проводимые в учебных заведениях</w:t>
      </w:r>
      <w:r>
        <w:rPr>
          <w:rFonts w:ascii="Century Schoolbook" w:hAnsi="Century Schoolbook"/>
          <w:i/>
          <w:sz w:val="28"/>
          <w:szCs w:val="28"/>
        </w:rPr>
        <w:t xml:space="preserve"> </w:t>
      </w:r>
      <w:r w:rsidRPr="00CD0054">
        <w:rPr>
          <w:rFonts w:ascii="Century Schoolbook" w:hAnsi="Century Schoolbook"/>
          <w:b/>
          <w:i/>
          <w:color w:val="000000"/>
          <w:sz w:val="28"/>
          <w:szCs w:val="28"/>
          <w:shd w:val="clear" w:color="auto" w:fill="FFFFFF"/>
        </w:rPr>
        <w:t>Месячники профилактики правонарушений</w:t>
      </w:r>
      <w:r w:rsidRPr="00CD0054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>. В их организации участвуют сотрудники ГИБДД, ППС,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занятости, правоохранительные органы; работники медицинских учреждений, психолог, заместитель директора по воспитательной работе школы.</w:t>
      </w:r>
    </w:p>
    <w:p w:rsidR="00407D15" w:rsidRDefault="00CD0054" w:rsidP="00CD0054">
      <w:pPr>
        <w:pageBreakBefore/>
        <w:jc w:val="center"/>
        <w:rPr>
          <w:color w:val="000000"/>
          <w:shd w:val="clear" w:color="auto" w:fill="FFFFFF"/>
        </w:rPr>
      </w:pPr>
      <w:r w:rsidRPr="00CD0054">
        <w:rPr>
          <w:rFonts w:ascii="Century Schoolbook" w:hAnsi="Century Schoolbook" w:cs="Arial"/>
          <w:b/>
          <w:color w:val="FF0000"/>
          <w:sz w:val="40"/>
          <w:szCs w:val="40"/>
        </w:rPr>
        <w:lastRenderedPageBreak/>
        <w:t>МЕРОПРИЯТИЯ ПО ПРОФИЛАКТИКЕ ПРАВОНАРУШЕНИЙ</w:t>
      </w:r>
    </w:p>
    <w:p w:rsidR="00CD0054" w:rsidRDefault="00CD0054" w:rsidP="00CD0054">
      <w:pPr>
        <w:rPr>
          <w:color w:val="000000"/>
          <w:shd w:val="clear" w:color="auto" w:fill="FFFFFF"/>
        </w:rPr>
      </w:pPr>
    </w:p>
    <w:p w:rsidR="00CD0054" w:rsidRPr="00CD0054" w:rsidRDefault="00CD0054" w:rsidP="00200B86">
      <w:pPr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  <w:r w:rsidRPr="00CD0054">
        <w:rPr>
          <w:b/>
          <w:i/>
          <w:color w:val="1F497D" w:themeColor="text2"/>
          <w:sz w:val="48"/>
          <w:szCs w:val="48"/>
          <w:shd w:val="clear" w:color="auto" w:fill="FFFFFF"/>
        </w:rPr>
        <w:t>Беседы для учащихся</w:t>
      </w:r>
    </w:p>
    <w:p w:rsidR="00CD0054" w:rsidRDefault="00200B86" w:rsidP="00200B86">
      <w:pPr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82815" cy="1788636"/>
            <wp:effectExtent l="19050" t="0" r="3235" b="0"/>
            <wp:docPr id="2" name="Рисунок 1" descr="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341" cy="178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ab/>
      </w: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85311" cy="1790301"/>
            <wp:effectExtent l="19050" t="0" r="739" b="0"/>
            <wp:docPr id="6" name="Рисунок 2" descr="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924" cy="179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86" w:rsidRDefault="00200B86" w:rsidP="00200B86">
      <w:pPr>
        <w:jc w:val="right"/>
        <w:rPr>
          <w:color w:val="000000"/>
          <w:shd w:val="clear" w:color="auto" w:fill="FFFFFF"/>
        </w:rPr>
      </w:pPr>
    </w:p>
    <w:p w:rsidR="00CD0054" w:rsidRDefault="00CD0054" w:rsidP="00200B86">
      <w:pPr>
        <w:pageBreakBefore/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  <w:r w:rsidRPr="00200B86">
        <w:rPr>
          <w:b/>
          <w:i/>
          <w:color w:val="1F497D" w:themeColor="text2"/>
          <w:sz w:val="48"/>
          <w:szCs w:val="48"/>
          <w:shd w:val="clear" w:color="auto" w:fill="FFFFFF"/>
        </w:rPr>
        <w:lastRenderedPageBreak/>
        <w:t>Круглые столы для учащихся и преподавателей</w:t>
      </w:r>
    </w:p>
    <w:p w:rsidR="00200B86" w:rsidRDefault="00200B86" w:rsidP="00200B86">
      <w:pPr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</w:p>
    <w:p w:rsidR="00184CF2" w:rsidRPr="00200B86" w:rsidRDefault="00184CF2" w:rsidP="00184CF2">
      <w:pPr>
        <w:rPr>
          <w:b/>
          <w:i/>
          <w:color w:val="1F497D" w:themeColor="text2"/>
          <w:sz w:val="48"/>
          <w:szCs w:val="48"/>
          <w:shd w:val="clear" w:color="auto" w:fill="FFFFFF"/>
        </w:rPr>
      </w:pPr>
      <w:r>
        <w:rPr>
          <w:b/>
          <w:i/>
          <w:noProof/>
          <w:color w:val="1F497D" w:themeColor="text2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381250" cy="1790700"/>
            <wp:effectExtent l="19050" t="0" r="0" b="0"/>
            <wp:docPr id="8" name="Рисунок 7" descr="26022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2201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1F497D" w:themeColor="text2"/>
          <w:sz w:val="48"/>
          <w:szCs w:val="48"/>
          <w:shd w:val="clear" w:color="auto" w:fill="FFFFFF"/>
        </w:rPr>
        <w:tab/>
      </w:r>
      <w:r>
        <w:rPr>
          <w:b/>
          <w:i/>
          <w:color w:val="1F497D" w:themeColor="text2"/>
          <w:sz w:val="48"/>
          <w:szCs w:val="48"/>
          <w:shd w:val="clear" w:color="auto" w:fill="FFFFFF"/>
        </w:rPr>
        <w:tab/>
      </w:r>
      <w:r>
        <w:rPr>
          <w:b/>
          <w:i/>
          <w:noProof/>
          <w:color w:val="1F497D" w:themeColor="text2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677247" cy="1785668"/>
            <wp:effectExtent l="19050" t="0" r="8803" b="0"/>
            <wp:docPr id="9" name="Рисунок 8" descr="IMG_7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7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447" cy="178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054" w:rsidRDefault="00CD0054" w:rsidP="00200B86">
      <w:pPr>
        <w:pageBreakBefore/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  <w:r w:rsidRPr="00200B86">
        <w:rPr>
          <w:b/>
          <w:i/>
          <w:color w:val="1F497D" w:themeColor="text2"/>
          <w:sz w:val="48"/>
          <w:szCs w:val="48"/>
          <w:shd w:val="clear" w:color="auto" w:fill="FFFFFF"/>
        </w:rPr>
        <w:lastRenderedPageBreak/>
        <w:t>Родительские общешкольные и классные собрания, лекции или беседы специалистов</w:t>
      </w:r>
    </w:p>
    <w:p w:rsidR="00200B86" w:rsidRDefault="00200B86" w:rsidP="00200B86">
      <w:pPr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</w:p>
    <w:p w:rsidR="00200B86" w:rsidRDefault="00184CF2" w:rsidP="00184CF2">
      <w:pPr>
        <w:rPr>
          <w:b/>
          <w:bCs/>
          <w:color w:val="000000"/>
          <w:shd w:val="clear" w:color="auto" w:fill="FFFFFF"/>
        </w:rPr>
      </w:pPr>
      <w:r>
        <w:rPr>
          <w:b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884513" cy="2512684"/>
            <wp:effectExtent l="19050" t="0" r="1437" b="0"/>
            <wp:docPr id="10" name="Рисунок 9" descr="foto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57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957" cy="251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148876" cy="1932317"/>
            <wp:effectExtent l="19050" t="0" r="0" b="0"/>
            <wp:docPr id="11" name="Рисунок 10" descr="42396_html_m34dd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96_html_m34dd83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053" cy="193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054" w:rsidRDefault="00CD0054" w:rsidP="00184CF2">
      <w:pPr>
        <w:pageBreakBefore/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  <w:r w:rsidRPr="00184CF2">
        <w:rPr>
          <w:b/>
          <w:i/>
          <w:color w:val="1F497D" w:themeColor="text2"/>
          <w:sz w:val="48"/>
          <w:szCs w:val="48"/>
          <w:shd w:val="clear" w:color="auto" w:fill="FFFFFF"/>
        </w:rPr>
        <w:lastRenderedPageBreak/>
        <w:t>Классные часы</w:t>
      </w:r>
    </w:p>
    <w:p w:rsidR="00184CF2" w:rsidRDefault="00184CF2" w:rsidP="00184CF2">
      <w:pPr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</w:p>
    <w:p w:rsidR="00184CF2" w:rsidRPr="00184CF2" w:rsidRDefault="00184CF2" w:rsidP="00184CF2">
      <w:pPr>
        <w:rPr>
          <w:b/>
          <w:i/>
          <w:color w:val="1F497D" w:themeColor="text2"/>
          <w:sz w:val="48"/>
          <w:szCs w:val="48"/>
          <w:shd w:val="clear" w:color="auto" w:fill="FFFFFF"/>
        </w:rPr>
      </w:pPr>
      <w:r>
        <w:rPr>
          <w:b/>
          <w:i/>
          <w:noProof/>
          <w:color w:val="1F497D" w:themeColor="text2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508490" cy="1674331"/>
            <wp:effectExtent l="19050" t="0" r="6110" b="0"/>
            <wp:docPr id="12" name="Рисунок 11" descr="mMRqeyd76Q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qeyd76Q-800x60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047" cy="16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1F497D" w:themeColor="text2"/>
          <w:sz w:val="48"/>
          <w:szCs w:val="48"/>
          <w:shd w:val="clear" w:color="auto" w:fill="FFFFFF"/>
        </w:rPr>
        <w:tab/>
      </w:r>
      <w:r>
        <w:rPr>
          <w:b/>
          <w:i/>
          <w:color w:val="1F497D" w:themeColor="text2"/>
          <w:sz w:val="48"/>
          <w:szCs w:val="48"/>
          <w:shd w:val="clear" w:color="auto" w:fill="FFFFFF"/>
        </w:rPr>
        <w:tab/>
      </w:r>
      <w:r>
        <w:rPr>
          <w:b/>
          <w:i/>
          <w:color w:val="1F497D" w:themeColor="text2"/>
          <w:sz w:val="48"/>
          <w:szCs w:val="48"/>
          <w:shd w:val="clear" w:color="auto" w:fill="FFFFFF"/>
        </w:rPr>
        <w:tab/>
      </w:r>
      <w:r>
        <w:rPr>
          <w:b/>
          <w:i/>
          <w:noProof/>
          <w:color w:val="1F497D" w:themeColor="text2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275840" cy="1706880"/>
            <wp:effectExtent l="19050" t="0" r="0" b="0"/>
            <wp:docPr id="14" name="Рисунок 13" descr="profilak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aktika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86" w:rsidRDefault="00200B86" w:rsidP="00184CF2">
      <w:pPr>
        <w:pageBreakBefore/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  <w:r w:rsidRPr="00184CF2">
        <w:rPr>
          <w:b/>
          <w:i/>
          <w:color w:val="1F497D" w:themeColor="text2"/>
          <w:sz w:val="48"/>
          <w:szCs w:val="48"/>
          <w:shd w:val="clear" w:color="auto" w:fill="FFFFFF"/>
        </w:rPr>
        <w:lastRenderedPageBreak/>
        <w:t>Спортивные мероприятия</w:t>
      </w:r>
    </w:p>
    <w:p w:rsidR="00184CF2" w:rsidRDefault="00184CF2" w:rsidP="00184CF2">
      <w:pPr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</w:p>
    <w:p w:rsidR="00AD08F0" w:rsidRPr="00184CF2" w:rsidRDefault="00AD08F0" w:rsidP="00184CF2">
      <w:pPr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  <w:r>
        <w:rPr>
          <w:b/>
          <w:i/>
          <w:noProof/>
          <w:color w:val="1F497D" w:themeColor="text2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386642" cy="1789981"/>
            <wp:effectExtent l="19050" t="0" r="0" b="0"/>
            <wp:docPr id="15" name="Рисунок 14" descr="CIMG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291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164" cy="179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1F497D" w:themeColor="text2"/>
          <w:sz w:val="48"/>
          <w:szCs w:val="48"/>
          <w:shd w:val="clear" w:color="auto" w:fill="FFFFFF"/>
        </w:rPr>
        <w:tab/>
      </w:r>
      <w:r>
        <w:rPr>
          <w:b/>
          <w:i/>
          <w:color w:val="1F497D" w:themeColor="text2"/>
          <w:sz w:val="48"/>
          <w:szCs w:val="48"/>
          <w:shd w:val="clear" w:color="auto" w:fill="FFFFFF"/>
        </w:rPr>
        <w:tab/>
      </w:r>
      <w:r>
        <w:rPr>
          <w:b/>
          <w:i/>
          <w:noProof/>
          <w:color w:val="1F497D" w:themeColor="text2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2713283" cy="1809739"/>
            <wp:effectExtent l="19050" t="0" r="0" b="0"/>
            <wp:docPr id="16" name="Рисунок 15" descr="DSC_00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1c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961" cy="18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86" w:rsidRPr="00184CF2" w:rsidRDefault="00184CF2" w:rsidP="00184CF2">
      <w:pPr>
        <w:pageBreakBefore/>
        <w:jc w:val="center"/>
        <w:rPr>
          <w:b/>
          <w:i/>
          <w:color w:val="1F497D" w:themeColor="text2"/>
          <w:sz w:val="48"/>
          <w:szCs w:val="48"/>
          <w:shd w:val="clear" w:color="auto" w:fill="FFFFFF"/>
        </w:rPr>
      </w:pPr>
      <w:r w:rsidRPr="00184CF2">
        <w:rPr>
          <w:b/>
          <w:i/>
          <w:color w:val="1F497D" w:themeColor="text2"/>
          <w:sz w:val="48"/>
          <w:szCs w:val="48"/>
          <w:shd w:val="clear" w:color="auto" w:fill="FFFFFF"/>
        </w:rPr>
        <w:lastRenderedPageBreak/>
        <w:t>Заключение</w:t>
      </w:r>
    </w:p>
    <w:p w:rsidR="00184CF2" w:rsidRPr="00AD08F0" w:rsidRDefault="0034722D" w:rsidP="00AD7AD1">
      <w:pPr>
        <w:spacing w:after="120" w:line="240" w:lineRule="auto"/>
        <w:ind w:firstLine="708"/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AD08F0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Профилактика правонарушений становится наиболее актуальной, т.к. появилась немало </w:t>
      </w:r>
      <w:r w:rsidR="00AD08F0" w:rsidRPr="00AD08F0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>детей</w:t>
      </w:r>
      <w:r w:rsidRPr="00AD08F0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, оказавшихся в трудной жизненной ситуации. </w:t>
      </w:r>
    </w:p>
    <w:p w:rsidR="00AD08F0" w:rsidRPr="00AD08F0" w:rsidRDefault="00AD08F0" w:rsidP="00AD7AD1">
      <w:pPr>
        <w:spacing w:after="120" w:line="240" w:lineRule="auto"/>
        <w:ind w:firstLine="708"/>
        <w:jc w:val="both"/>
        <w:rPr>
          <w:rFonts w:ascii="Century Schoolbook" w:hAnsi="Century Schoolbook"/>
          <w:i/>
          <w:color w:val="000000"/>
          <w:sz w:val="28"/>
          <w:szCs w:val="28"/>
        </w:rPr>
      </w:pPr>
      <w:r w:rsidRPr="00AD08F0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>Сейчас в большей степени от школы зависит, каким человеком станет в будущем ребенок – добрым или злым, высокоморальным или безнравственным, честным или преступником.</w:t>
      </w:r>
    </w:p>
    <w:p w:rsidR="00AD08F0" w:rsidRPr="00AD08F0" w:rsidRDefault="00AD08F0" w:rsidP="00AD7AD1">
      <w:pPr>
        <w:spacing w:after="120" w:line="240" w:lineRule="auto"/>
        <w:ind w:firstLine="708"/>
        <w:jc w:val="both"/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</w:pPr>
      <w:r w:rsidRPr="00AD08F0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Классными руководителями ведется большая работа по пропаганде педагогических знаний среди родителей, регулярно проводятся лекции по воспитанию учащихся, </w:t>
      </w:r>
      <w:proofErr w:type="gramStart"/>
      <w:r w:rsidRPr="00AD08F0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AD08F0"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 xml:space="preserve"> их возрастных особенностей, родительские собрания, совместные мероприятия с детьми и родителями.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</w:t>
      </w:r>
      <w:r>
        <w:rPr>
          <w:rFonts w:ascii="Century Schoolbook" w:hAnsi="Century Schoolbook"/>
          <w:i/>
          <w:color w:val="000000"/>
          <w:sz w:val="28"/>
          <w:szCs w:val="28"/>
          <w:shd w:val="clear" w:color="auto" w:fill="FFFFFF"/>
        </w:rPr>
        <w:t>, и снижению правонарушений.</w:t>
      </w:r>
    </w:p>
    <w:sectPr w:rsidR="00AD08F0" w:rsidRPr="00AD08F0" w:rsidSect="0081604D">
      <w:pgSz w:w="11907" w:h="8391" w:orient="landscape" w:code="11"/>
      <w:pgMar w:top="85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D15"/>
    <w:rsid w:val="00184CF2"/>
    <w:rsid w:val="00200B86"/>
    <w:rsid w:val="0034722D"/>
    <w:rsid w:val="00407D15"/>
    <w:rsid w:val="00484FDB"/>
    <w:rsid w:val="00633E3B"/>
    <w:rsid w:val="006B0C13"/>
    <w:rsid w:val="0081604D"/>
    <w:rsid w:val="00844B2A"/>
    <w:rsid w:val="009211F6"/>
    <w:rsid w:val="0096452F"/>
    <w:rsid w:val="00AD08F0"/>
    <w:rsid w:val="00AD7AD1"/>
    <w:rsid w:val="00C81025"/>
    <w:rsid w:val="00CD0054"/>
    <w:rsid w:val="00DB5B00"/>
    <w:rsid w:val="00E527B2"/>
    <w:rsid w:val="00FD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D15"/>
    <w:rPr>
      <w:b/>
      <w:bCs/>
    </w:rPr>
  </w:style>
  <w:style w:type="character" w:customStyle="1" w:styleId="apple-converted-space">
    <w:name w:val="apple-converted-space"/>
    <w:basedOn w:val="a0"/>
    <w:rsid w:val="00407D15"/>
  </w:style>
  <w:style w:type="paragraph" w:styleId="a4">
    <w:name w:val="Balloon Text"/>
    <w:basedOn w:val="a"/>
    <w:link w:val="a5"/>
    <w:uiPriority w:val="99"/>
    <w:semiHidden/>
    <w:unhideWhenUsed/>
    <w:rsid w:val="006B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ввв</cp:lastModifiedBy>
  <cp:revision>7</cp:revision>
  <dcterms:created xsi:type="dcterms:W3CDTF">2014-03-19T17:25:00Z</dcterms:created>
  <dcterms:modified xsi:type="dcterms:W3CDTF">2014-03-19T19:04:00Z</dcterms:modified>
</cp:coreProperties>
</file>