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C" w:rsidRPr="00D735AB" w:rsidRDefault="002634AA" w:rsidP="00664ED4">
      <w:pPr>
        <w:pStyle w:val="a5"/>
        <w:suppressAutoHyphens/>
        <w:ind w:firstLine="0"/>
        <w:rPr>
          <w:b/>
          <w:bCs/>
        </w:rPr>
      </w:pPr>
      <w:r w:rsidRPr="00D735AB">
        <w:rPr>
          <w:b/>
          <w:bCs/>
        </w:rPr>
        <w:t>Статья «</w:t>
      </w:r>
      <w:r w:rsidR="00C3577C" w:rsidRPr="00D735AB">
        <w:rPr>
          <w:b/>
          <w:bCs/>
        </w:rPr>
        <w:t>Развитие зрительного анализа и синтеза и формирование зрительно-пространственных представ</w:t>
      </w:r>
      <w:r w:rsidR="00D735AB">
        <w:rPr>
          <w:b/>
          <w:bCs/>
        </w:rPr>
        <w:t>лений»</w:t>
      </w:r>
    </w:p>
    <w:p w:rsidR="00C3577C" w:rsidRPr="00400FD2" w:rsidRDefault="00C3577C" w:rsidP="00664ED4">
      <w:pPr>
        <w:spacing w:line="360" w:lineRule="auto"/>
        <w:ind w:firstLine="709"/>
        <w:jc w:val="both"/>
        <w:rPr>
          <w:sz w:val="28"/>
          <w:szCs w:val="28"/>
        </w:rPr>
      </w:pPr>
      <w:r w:rsidRPr="00400FD2">
        <w:rPr>
          <w:sz w:val="28"/>
          <w:szCs w:val="28"/>
        </w:rPr>
        <w:t>Одна из первых задач, с которыми встречается начинающий обучаться грамоте ребенок, — это необходимость усвоения букв. Для ребенка, начинающего обучаться грамоте, сложность представляет усвоение зрительных образов букв, овладение умением быстро и безошибочно отличать их друг от друга по внешнему виду. Одним детям сравнительно быстро удается преодолеть эту сложность, а для других она оказывается труднопреодолимой: они упорно продолжают смешивать на письме (а нередко и при чтении) сходные по начертанию буквы.</w:t>
      </w:r>
    </w:p>
    <w:p w:rsidR="00C3577C" w:rsidRPr="00400FD2" w:rsidRDefault="00C3577C" w:rsidP="00664ED4">
      <w:pPr>
        <w:pStyle w:val="a5"/>
        <w:suppressAutoHyphens/>
        <w:ind w:firstLine="709"/>
      </w:pPr>
      <w:r w:rsidRPr="00400FD2">
        <w:t xml:space="preserve">Достаточный уровень развития оптико-пространственных представлений является необходимым условием для усвоения зрительных образов букв и, особенно для дифференциации близких по начертанию букв. Но у многих детей эти функции остаются не вполне сформированными, что приводит к появлению оптической </w:t>
      </w:r>
      <w:proofErr w:type="spellStart"/>
      <w:r w:rsidRPr="00400FD2">
        <w:t>дисграфии</w:t>
      </w:r>
      <w:proofErr w:type="spellEnd"/>
      <w:r w:rsidRPr="00400FD2">
        <w:t>. Данную предпосылку важно выявить и устранить до начала обучения ребенка грамоте, чтобы не успел усвоить неправильные начертания букв и ввести их в «моторную память» руки, о чём говорится в исследованиях Г.А. Волковой [</w:t>
      </w:r>
      <w:r w:rsidR="00664ED4">
        <w:t>1</w:t>
      </w:r>
      <w:r w:rsidRPr="00400FD2">
        <w:t xml:space="preserve">]. </w:t>
      </w:r>
    </w:p>
    <w:p w:rsidR="00C3577C" w:rsidRPr="00400FD2" w:rsidRDefault="00C3577C" w:rsidP="00664ED4">
      <w:pPr>
        <w:pStyle w:val="a5"/>
        <w:suppressAutoHyphens/>
        <w:ind w:firstLine="709"/>
        <w:rPr>
          <w:szCs w:val="28"/>
        </w:rPr>
      </w:pPr>
      <w:r w:rsidRPr="00400FD2">
        <w:t xml:space="preserve">Необходимо обладать достаточно хорошими пространственными представлениями и тонким зрительным анализом и синтезом, чтобы устойчиво дифференцировать буквы русского алфавита. </w:t>
      </w:r>
      <w:r w:rsidRPr="00400FD2">
        <w:rPr>
          <w:szCs w:val="28"/>
        </w:rPr>
        <w:t>Причина возникающих у детей трудностей в усвоении буквенных знаков отчасти кроется в самих особенностях русской графики</w:t>
      </w:r>
      <w:r w:rsidRPr="00400FD2">
        <w:t xml:space="preserve">, так как все </w:t>
      </w:r>
      <w:proofErr w:type="gramStart"/>
      <w:r w:rsidRPr="00400FD2">
        <w:t>буквы</w:t>
      </w:r>
      <w:proofErr w:type="gramEnd"/>
      <w:r w:rsidRPr="00400FD2">
        <w:t xml:space="preserve"> как в печатном, так и в рукописном шрифте состоят из очень небольшого набора одних и тех же элементов, что неизбежно приводит к наличию в алфавите нескольких групп оптически сходных букв. </w:t>
      </w:r>
      <w:r w:rsidRPr="00400FD2">
        <w:rPr>
          <w:szCs w:val="28"/>
        </w:rPr>
        <w:t>Многие буквы отличаются друг от друга лишь разным количеством одних и тех же элементов (например, рукописные И—Ш, П—Т, Ц—Щ, Л—М и др.) или различным расположением этих элементов в пространстве по отношению друг к другу (например, рукописные в—</w:t>
      </w:r>
      <w:proofErr w:type="spellStart"/>
      <w:r w:rsidRPr="00400FD2">
        <w:rPr>
          <w:szCs w:val="28"/>
        </w:rPr>
        <w:t>д</w:t>
      </w:r>
      <w:proofErr w:type="spellEnd"/>
      <w:r w:rsidRPr="00400FD2">
        <w:rPr>
          <w:szCs w:val="28"/>
        </w:rPr>
        <w:t xml:space="preserve">, </w:t>
      </w:r>
      <w:proofErr w:type="spellStart"/>
      <w:proofErr w:type="gramStart"/>
      <w:r w:rsidRPr="00400FD2">
        <w:rPr>
          <w:szCs w:val="28"/>
        </w:rPr>
        <w:t>ш</w:t>
      </w:r>
      <w:proofErr w:type="spellEnd"/>
      <w:r w:rsidRPr="00400FD2">
        <w:rPr>
          <w:szCs w:val="28"/>
        </w:rPr>
        <w:t>—т</w:t>
      </w:r>
      <w:proofErr w:type="gramEnd"/>
      <w:r w:rsidRPr="00400FD2">
        <w:rPr>
          <w:szCs w:val="28"/>
        </w:rPr>
        <w:t>). Есть буквы, состоящие из сравнительно мало отличающихся друг от друга элементов (рукописные). Все это приводит к тому, что в нашем алфавите имеются целые группы похожих по начертанию букв, которые особенно трудны для различения.</w:t>
      </w:r>
    </w:p>
    <w:p w:rsidR="00C3577C" w:rsidRPr="00400FD2" w:rsidRDefault="00C3577C" w:rsidP="00664ED4">
      <w:pPr>
        <w:spacing w:line="360" w:lineRule="auto"/>
        <w:ind w:firstLine="709"/>
        <w:jc w:val="both"/>
        <w:rPr>
          <w:sz w:val="28"/>
          <w:szCs w:val="28"/>
        </w:rPr>
      </w:pPr>
      <w:r w:rsidRPr="00400FD2">
        <w:rPr>
          <w:sz w:val="28"/>
          <w:szCs w:val="28"/>
        </w:rPr>
        <w:lastRenderedPageBreak/>
        <w:t>Неудивительно, что в начальный период обучения грамоте многие дети не улавливают этих достаточно тонких различий в начертании букв, что приводит к их смешению. Таким образом, испытываемые ребенком кратковременные трудности в усвоении букв, постепенно исчезающие без какой-либо специальной помощи, можно считать естественными.</w:t>
      </w:r>
    </w:p>
    <w:p w:rsidR="00C3577C" w:rsidRPr="00400FD2" w:rsidRDefault="00C3577C" w:rsidP="00664ED4">
      <w:pPr>
        <w:spacing w:line="360" w:lineRule="auto"/>
        <w:ind w:firstLine="709"/>
        <w:jc w:val="both"/>
        <w:rPr>
          <w:sz w:val="28"/>
          <w:szCs w:val="28"/>
        </w:rPr>
      </w:pPr>
      <w:r w:rsidRPr="00400FD2">
        <w:rPr>
          <w:sz w:val="28"/>
          <w:szCs w:val="28"/>
        </w:rPr>
        <w:t>Почему же у некоторых детей возникают особые сложности в процессе усвоения ими начертаний букв?</w:t>
      </w:r>
    </w:p>
    <w:p w:rsidR="00C3577C" w:rsidRPr="00400FD2" w:rsidRDefault="00C3577C" w:rsidP="00664ED4">
      <w:pPr>
        <w:spacing w:line="360" w:lineRule="auto"/>
        <w:ind w:firstLine="360"/>
        <w:jc w:val="both"/>
        <w:rPr>
          <w:sz w:val="28"/>
          <w:szCs w:val="28"/>
        </w:rPr>
      </w:pPr>
      <w:r w:rsidRPr="00400FD2">
        <w:rPr>
          <w:sz w:val="28"/>
          <w:szCs w:val="28"/>
        </w:rPr>
        <w:t xml:space="preserve">Для того чтобы ребенок мог научиться различать сходные по своему внешнему виду буквы, у него к началу школьного обучения должны быть достаточно хорошо сформированы зрительно-пространственные представления. А это значит, что ему должно быть доступно следующее: </w:t>
      </w:r>
    </w:p>
    <w:p w:rsidR="00C3577C" w:rsidRDefault="00C3577C" w:rsidP="00664ED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9452F">
        <w:rPr>
          <w:sz w:val="28"/>
          <w:szCs w:val="28"/>
        </w:rPr>
        <w:t xml:space="preserve">во-первых, он должен уметь различать предметы и геометрические фигуры по их форме (круглый, овальный, квадратный, прямоугольный, треугольный и т.п.); </w:t>
      </w:r>
    </w:p>
    <w:p w:rsidR="00C3577C" w:rsidRPr="0019452F" w:rsidRDefault="00C3577C" w:rsidP="00664ED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19452F">
        <w:rPr>
          <w:sz w:val="28"/>
          <w:szCs w:val="28"/>
        </w:rPr>
        <w:t xml:space="preserve">во-вторых, он должен уметь различать предметы и геометрические фигуры по величине (большой, маленький, средний) и владеть такими понятиями, как большой — маленький, больше — меньше; длинный — короткий, длиннее — короче; высокий — низкий, выше — ниже (в смысле величины); толстый — тонкий, толще — тоньше; широкий — узкий, шире — уже; </w:t>
      </w:r>
      <w:proofErr w:type="gramEnd"/>
    </w:p>
    <w:p w:rsidR="00C3577C" w:rsidRPr="00400FD2" w:rsidRDefault="00C3577C" w:rsidP="00664ED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400FD2">
        <w:rPr>
          <w:sz w:val="28"/>
          <w:szCs w:val="28"/>
        </w:rPr>
        <w:t>в-третьих, он должен уметь определять расположение предметов и геометрических фигур в пространстве по отношению друг к другу, то есть понимать пространственные отношения между ними: высоко — низко, вверху — внизу, выше — ниже (в смысле местоположения); далеко — близко, дальше — ближе, впереди — сзади; слева — справа.</w:t>
      </w:r>
      <w:proofErr w:type="gramEnd"/>
      <w:r w:rsidRPr="00400FD2">
        <w:rPr>
          <w:sz w:val="28"/>
          <w:szCs w:val="28"/>
        </w:rPr>
        <w:t xml:space="preserve"> </w:t>
      </w:r>
      <w:proofErr w:type="gramStart"/>
      <w:r w:rsidRPr="00400FD2">
        <w:rPr>
          <w:sz w:val="28"/>
          <w:szCs w:val="28"/>
        </w:rPr>
        <w:t>Ребенку, не владеющему такого рода представлениями, будут непонятны пояснения учителя об особенностях начертаний букв (например, о том, что палочка буквы «</w:t>
      </w:r>
      <w:proofErr w:type="spellStart"/>
      <w:r w:rsidRPr="00400FD2">
        <w:rPr>
          <w:sz w:val="28"/>
          <w:szCs w:val="28"/>
        </w:rPr>
        <w:t>р</w:t>
      </w:r>
      <w:proofErr w:type="spellEnd"/>
      <w:r w:rsidRPr="00400FD2">
        <w:rPr>
          <w:sz w:val="28"/>
          <w:szCs w:val="28"/>
        </w:rPr>
        <w:t>» длиннее, чем у «</w:t>
      </w:r>
      <w:proofErr w:type="spellStart"/>
      <w:r w:rsidRPr="00400FD2">
        <w:rPr>
          <w:sz w:val="28"/>
          <w:szCs w:val="28"/>
        </w:rPr>
        <w:t>п</w:t>
      </w:r>
      <w:proofErr w:type="spellEnd"/>
      <w:r w:rsidRPr="00400FD2">
        <w:rPr>
          <w:sz w:val="28"/>
          <w:szCs w:val="28"/>
        </w:rPr>
        <w:t>»; что надстрочный элемент у буквы «в» направлен вверх, а у «</w:t>
      </w:r>
      <w:proofErr w:type="spellStart"/>
      <w:r w:rsidRPr="00400FD2">
        <w:rPr>
          <w:sz w:val="28"/>
          <w:szCs w:val="28"/>
        </w:rPr>
        <w:t>д</w:t>
      </w:r>
      <w:proofErr w:type="spellEnd"/>
      <w:r w:rsidRPr="00400FD2">
        <w:rPr>
          <w:sz w:val="28"/>
          <w:szCs w:val="28"/>
        </w:rPr>
        <w:t>» — вниз; что овал буквы «</w:t>
      </w:r>
      <w:proofErr w:type="spellStart"/>
      <w:r w:rsidRPr="00400FD2">
        <w:rPr>
          <w:sz w:val="28"/>
          <w:szCs w:val="28"/>
        </w:rPr>
        <w:t>ю</w:t>
      </w:r>
      <w:proofErr w:type="spellEnd"/>
      <w:r w:rsidRPr="00400FD2">
        <w:rPr>
          <w:sz w:val="28"/>
          <w:szCs w:val="28"/>
        </w:rPr>
        <w:t xml:space="preserve">» должен располагаться справа, а не слева, и т.п.). </w:t>
      </w:r>
      <w:proofErr w:type="gramEnd"/>
    </w:p>
    <w:p w:rsidR="00C3577C" w:rsidRPr="00400FD2" w:rsidRDefault="00C3577C" w:rsidP="00664ED4">
      <w:pPr>
        <w:spacing w:line="360" w:lineRule="auto"/>
        <w:ind w:firstLine="360"/>
        <w:jc w:val="both"/>
        <w:rPr>
          <w:sz w:val="28"/>
          <w:szCs w:val="28"/>
        </w:rPr>
      </w:pPr>
      <w:r w:rsidRPr="00400FD2">
        <w:rPr>
          <w:sz w:val="28"/>
          <w:szCs w:val="28"/>
        </w:rPr>
        <w:lastRenderedPageBreak/>
        <w:t>Дети, у которых еще не сформированы пространственные представления, во многих случаях не только не понимают приведенных выше словесных обозначений, но и вообще не видят разницы между большими и маленькими предметами или между предметами различной формы. Необходимым условием для различения оптически сходных букв является также развитие у ребенка способности к достаточно тонкому зрительному анализу и синтезу.</w:t>
      </w:r>
    </w:p>
    <w:p w:rsidR="00C3577C" w:rsidRPr="00400FD2" w:rsidRDefault="00C3577C" w:rsidP="00664ED4">
      <w:pPr>
        <w:pStyle w:val="a5"/>
        <w:suppressAutoHyphens/>
        <w:ind w:firstLine="709"/>
      </w:pPr>
      <w:r w:rsidRPr="00400FD2">
        <w:t>При подготовке ребенка к школе следует специально позаботиться о своевременном развитии у него достаточно тонкого и дифференцированного зрительного восприятия, зрительного анализа и синтеза и зрительно-пространственных представлений. Без этого он неизбежно столкнется с большими трудностями в процессе усвоения буквенных знаков.</w:t>
      </w:r>
    </w:p>
    <w:p w:rsidR="00C3577C" w:rsidRPr="00400FD2" w:rsidRDefault="00C3577C" w:rsidP="00664ED4">
      <w:pPr>
        <w:pStyle w:val="a5"/>
        <w:suppressAutoHyphens/>
        <w:ind w:firstLine="709"/>
      </w:pPr>
      <w:r w:rsidRPr="00400FD2">
        <w:t xml:space="preserve">Таким образом, профилактика оптической </w:t>
      </w:r>
      <w:proofErr w:type="spellStart"/>
      <w:r w:rsidRPr="00400FD2">
        <w:t>дисграфии</w:t>
      </w:r>
      <w:proofErr w:type="spellEnd"/>
      <w:r w:rsidRPr="00400FD2">
        <w:t xml:space="preserve"> должна заключаться в устранении у ребенка элементарных форм недоразвития зрительно-пространственной сферы, которые в дальнейшем могут явиться препятствием к усвоению букв. </w:t>
      </w:r>
    </w:p>
    <w:p w:rsidR="00C3577C" w:rsidRDefault="00C3577C" w:rsidP="00664ED4">
      <w:pPr>
        <w:pStyle w:val="a5"/>
      </w:pPr>
    </w:p>
    <w:p w:rsidR="00C3577C" w:rsidRDefault="00C3577C" w:rsidP="00664ED4">
      <w:pPr>
        <w:pStyle w:val="a5"/>
      </w:pPr>
    </w:p>
    <w:p w:rsidR="00C3577C" w:rsidRPr="00841B3D" w:rsidRDefault="00C3577C" w:rsidP="00C3577C">
      <w:pPr>
        <w:ind w:left="720"/>
        <w:jc w:val="both"/>
        <w:rPr>
          <w:b/>
          <w:sz w:val="28"/>
        </w:rPr>
      </w:pPr>
      <w:r w:rsidRPr="00841B3D">
        <w:rPr>
          <w:b/>
          <w:sz w:val="28"/>
        </w:rPr>
        <w:t>Список литературы</w:t>
      </w:r>
    </w:p>
    <w:p w:rsidR="00C3577C" w:rsidRPr="00400FD2" w:rsidRDefault="00C3577C" w:rsidP="00C3577C">
      <w:pPr>
        <w:ind w:left="720"/>
        <w:jc w:val="both"/>
        <w:rPr>
          <w:sz w:val="28"/>
        </w:rPr>
      </w:pPr>
    </w:p>
    <w:p w:rsidR="00C3577C" w:rsidRPr="00841B3D" w:rsidRDefault="00C3577C" w:rsidP="00C3577C">
      <w:pPr>
        <w:pStyle w:val="a5"/>
        <w:numPr>
          <w:ilvl w:val="0"/>
          <w:numId w:val="21"/>
        </w:numPr>
        <w:tabs>
          <w:tab w:val="left" w:pos="284"/>
        </w:tabs>
        <w:suppressAutoHyphens/>
        <w:jc w:val="left"/>
        <w:rPr>
          <w:color w:val="auto"/>
        </w:rPr>
      </w:pPr>
      <w:r w:rsidRPr="00841B3D">
        <w:rPr>
          <w:color w:val="auto"/>
        </w:rPr>
        <w:t>Волкова Г.А., Методика психолого-педагогического обследования детей с нарушениями речи. Вопросы дифференциальной диагностики - СПб. 2003.</w:t>
      </w:r>
    </w:p>
    <w:p w:rsidR="00C3577C" w:rsidRPr="00841B3D" w:rsidRDefault="00C3577C" w:rsidP="00C3577C">
      <w:pPr>
        <w:pStyle w:val="FR1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841B3D">
        <w:rPr>
          <w:rFonts w:ascii="Times New Roman" w:hAnsi="Times New Roman"/>
          <w:sz w:val="28"/>
        </w:rPr>
        <w:t>Лалаева</w:t>
      </w:r>
      <w:proofErr w:type="spellEnd"/>
      <w:r w:rsidRPr="00841B3D">
        <w:rPr>
          <w:rFonts w:ascii="Times New Roman" w:hAnsi="Times New Roman"/>
          <w:sz w:val="28"/>
        </w:rPr>
        <w:t xml:space="preserve"> Р.И. Нарушения письменной речи. – М., 1989.</w:t>
      </w:r>
    </w:p>
    <w:p w:rsidR="00C3577C" w:rsidRPr="00841B3D" w:rsidRDefault="00C3577C" w:rsidP="00C3577C">
      <w:pPr>
        <w:pStyle w:val="FR1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841B3D">
        <w:rPr>
          <w:rFonts w:ascii="Times New Roman" w:hAnsi="Times New Roman"/>
          <w:sz w:val="28"/>
        </w:rPr>
        <w:t>Лалаева</w:t>
      </w:r>
      <w:proofErr w:type="spellEnd"/>
      <w:r w:rsidRPr="00841B3D">
        <w:rPr>
          <w:rFonts w:ascii="Times New Roman" w:hAnsi="Times New Roman"/>
          <w:sz w:val="28"/>
        </w:rPr>
        <w:t xml:space="preserve"> Р.И. Нарушения чтения и пути их коррекции у младших школьников. – СПб, 1998.</w:t>
      </w:r>
    </w:p>
    <w:p w:rsidR="00C3577C" w:rsidRPr="00841B3D" w:rsidRDefault="00C3577C" w:rsidP="00C3577C">
      <w:pPr>
        <w:pStyle w:val="a5"/>
        <w:numPr>
          <w:ilvl w:val="0"/>
          <w:numId w:val="21"/>
        </w:numPr>
        <w:tabs>
          <w:tab w:val="left" w:pos="284"/>
        </w:tabs>
        <w:suppressAutoHyphens/>
        <w:jc w:val="left"/>
        <w:rPr>
          <w:color w:val="auto"/>
        </w:rPr>
      </w:pPr>
      <w:r w:rsidRPr="00841B3D">
        <w:rPr>
          <w:color w:val="auto"/>
        </w:rPr>
        <w:t xml:space="preserve">Мазанова Е.В. Коррекция </w:t>
      </w:r>
      <w:proofErr w:type="gramStart"/>
      <w:r w:rsidRPr="00841B3D">
        <w:rPr>
          <w:color w:val="auto"/>
        </w:rPr>
        <w:t>оптической</w:t>
      </w:r>
      <w:proofErr w:type="gramEnd"/>
      <w:r w:rsidRPr="00841B3D">
        <w:rPr>
          <w:color w:val="auto"/>
        </w:rPr>
        <w:t xml:space="preserve"> </w:t>
      </w:r>
      <w:proofErr w:type="spellStart"/>
      <w:r w:rsidRPr="00841B3D">
        <w:rPr>
          <w:color w:val="auto"/>
        </w:rPr>
        <w:t>дисграфии</w:t>
      </w:r>
      <w:proofErr w:type="spellEnd"/>
      <w:r w:rsidRPr="00841B3D">
        <w:rPr>
          <w:color w:val="auto"/>
        </w:rPr>
        <w:t>. – М., 2007.</w:t>
      </w:r>
    </w:p>
    <w:p w:rsidR="00C3577C" w:rsidRPr="00841B3D" w:rsidRDefault="00C3577C" w:rsidP="00C3577C">
      <w:pPr>
        <w:pStyle w:val="a5"/>
        <w:numPr>
          <w:ilvl w:val="0"/>
          <w:numId w:val="21"/>
        </w:numPr>
        <w:tabs>
          <w:tab w:val="left" w:pos="284"/>
        </w:tabs>
        <w:suppressAutoHyphens/>
        <w:jc w:val="left"/>
        <w:rPr>
          <w:color w:val="auto"/>
        </w:rPr>
      </w:pPr>
      <w:r w:rsidRPr="00841B3D">
        <w:rPr>
          <w:color w:val="auto"/>
        </w:rPr>
        <w:t xml:space="preserve">Парамонова Л.Г. </w:t>
      </w:r>
      <w:proofErr w:type="spellStart"/>
      <w:r w:rsidRPr="00841B3D">
        <w:rPr>
          <w:color w:val="auto"/>
        </w:rPr>
        <w:t>Дисграфия</w:t>
      </w:r>
      <w:proofErr w:type="spellEnd"/>
      <w:r w:rsidRPr="00841B3D">
        <w:rPr>
          <w:color w:val="auto"/>
        </w:rPr>
        <w:t xml:space="preserve">: диагностика, профилактика, коррекция.- </w:t>
      </w:r>
      <w:proofErr w:type="spellStart"/>
      <w:proofErr w:type="gramStart"/>
      <w:r w:rsidRPr="00841B3D">
        <w:rPr>
          <w:color w:val="auto"/>
        </w:rPr>
        <w:t>С-Пб</w:t>
      </w:r>
      <w:proofErr w:type="spellEnd"/>
      <w:proofErr w:type="gramEnd"/>
      <w:r w:rsidRPr="00841B3D">
        <w:rPr>
          <w:color w:val="auto"/>
        </w:rPr>
        <w:t>.: «Детство пресс», 2006.</w:t>
      </w:r>
    </w:p>
    <w:p w:rsidR="00C3577C" w:rsidRPr="00841B3D" w:rsidRDefault="00C3577C" w:rsidP="00C3577C">
      <w:pPr>
        <w:pStyle w:val="23"/>
        <w:numPr>
          <w:ilvl w:val="0"/>
          <w:numId w:val="21"/>
        </w:numPr>
        <w:spacing w:line="360" w:lineRule="auto"/>
        <w:jc w:val="left"/>
      </w:pPr>
      <w:proofErr w:type="spellStart"/>
      <w:r w:rsidRPr="00841B3D">
        <w:t>Садовникова</w:t>
      </w:r>
      <w:proofErr w:type="spellEnd"/>
      <w:r w:rsidRPr="00841B3D">
        <w:t xml:space="preserve"> И.Н. Нарушения письменной речи и их преодоление у младших школьников. – М., 1997.</w:t>
      </w:r>
    </w:p>
    <w:p w:rsidR="00C3577C" w:rsidRPr="00841B3D" w:rsidRDefault="00C3577C" w:rsidP="00C3577C">
      <w:pPr>
        <w:pStyle w:val="FR1"/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C3577C" w:rsidRDefault="00C3577C" w:rsidP="00C3577C">
      <w:pPr>
        <w:pStyle w:val="a5"/>
        <w:tabs>
          <w:tab w:val="left" w:pos="284"/>
          <w:tab w:val="num" w:pos="540"/>
        </w:tabs>
        <w:suppressAutoHyphens/>
        <w:ind w:firstLine="0"/>
        <w:jc w:val="left"/>
      </w:pPr>
    </w:p>
    <w:sectPr w:rsidR="00C3577C" w:rsidSect="006C6C20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DF1"/>
    <w:multiLevelType w:val="singleLevel"/>
    <w:tmpl w:val="9FF8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53E13"/>
    <w:multiLevelType w:val="singleLevel"/>
    <w:tmpl w:val="A1F4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65CD1"/>
    <w:multiLevelType w:val="hybridMultilevel"/>
    <w:tmpl w:val="0A1C3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644E2D"/>
    <w:multiLevelType w:val="singleLevel"/>
    <w:tmpl w:val="0B2E6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980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E20375"/>
    <w:multiLevelType w:val="hybridMultilevel"/>
    <w:tmpl w:val="0358869E"/>
    <w:lvl w:ilvl="0" w:tplc="D8FCB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4B287B"/>
    <w:multiLevelType w:val="hybridMultilevel"/>
    <w:tmpl w:val="75247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B7658"/>
    <w:multiLevelType w:val="hybridMultilevel"/>
    <w:tmpl w:val="A64C42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DAF5A69"/>
    <w:multiLevelType w:val="hybridMultilevel"/>
    <w:tmpl w:val="7E1A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516226"/>
    <w:multiLevelType w:val="hybridMultilevel"/>
    <w:tmpl w:val="39222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D02793"/>
    <w:multiLevelType w:val="hybridMultilevel"/>
    <w:tmpl w:val="E3361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F7DC6"/>
    <w:multiLevelType w:val="singleLevel"/>
    <w:tmpl w:val="1C94C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E05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4A28E6"/>
    <w:multiLevelType w:val="singleLevel"/>
    <w:tmpl w:val="A1F4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CA45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451E13"/>
    <w:multiLevelType w:val="singleLevel"/>
    <w:tmpl w:val="D2466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E244D1"/>
    <w:multiLevelType w:val="hybridMultilevel"/>
    <w:tmpl w:val="89BA2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083281"/>
    <w:multiLevelType w:val="hybridMultilevel"/>
    <w:tmpl w:val="8BF0F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4C204D"/>
    <w:multiLevelType w:val="multilevel"/>
    <w:tmpl w:val="BBAC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2A505E7"/>
    <w:multiLevelType w:val="hybridMultilevel"/>
    <w:tmpl w:val="61D83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E6E2236"/>
    <w:multiLevelType w:val="hybridMultilevel"/>
    <w:tmpl w:val="4DFA0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12"/>
  </w:num>
  <w:num w:numId="9">
    <w:abstractNumId w:val="18"/>
  </w:num>
  <w:num w:numId="10">
    <w:abstractNumId w:val="19"/>
  </w:num>
  <w:num w:numId="11">
    <w:abstractNumId w:val="7"/>
  </w:num>
  <w:num w:numId="12">
    <w:abstractNumId w:val="17"/>
  </w:num>
  <w:num w:numId="13">
    <w:abstractNumId w:val="20"/>
  </w:num>
  <w:num w:numId="14">
    <w:abstractNumId w:val="2"/>
  </w:num>
  <w:num w:numId="15">
    <w:abstractNumId w:val="8"/>
  </w:num>
  <w:num w:numId="16">
    <w:abstractNumId w:val="5"/>
  </w:num>
  <w:num w:numId="17">
    <w:abstractNumId w:val="16"/>
  </w:num>
  <w:num w:numId="18">
    <w:abstractNumId w:val="10"/>
  </w:num>
  <w:num w:numId="19">
    <w:abstractNumId w:val="9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3577C"/>
    <w:rsid w:val="002634AA"/>
    <w:rsid w:val="003D015D"/>
    <w:rsid w:val="00544280"/>
    <w:rsid w:val="00664ED4"/>
    <w:rsid w:val="006C6C20"/>
    <w:rsid w:val="00C3577C"/>
    <w:rsid w:val="00D735AB"/>
    <w:rsid w:val="00E0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7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3577C"/>
    <w:pPr>
      <w:keepNext/>
      <w:spacing w:line="288" w:lineRule="auto"/>
      <w:ind w:firstLine="720"/>
      <w:jc w:val="both"/>
      <w:outlineLvl w:val="1"/>
    </w:pPr>
    <w:rPr>
      <w:color w:val="000000"/>
      <w:sz w:val="28"/>
      <w:u w:val="single"/>
    </w:rPr>
  </w:style>
  <w:style w:type="paragraph" w:styleId="3">
    <w:name w:val="heading 3"/>
    <w:basedOn w:val="a"/>
    <w:next w:val="a"/>
    <w:link w:val="30"/>
    <w:qFormat/>
    <w:rsid w:val="00C3577C"/>
    <w:pPr>
      <w:keepNext/>
      <w:spacing w:line="288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3577C"/>
    <w:pPr>
      <w:keepNext/>
      <w:spacing w:line="360" w:lineRule="auto"/>
      <w:ind w:left="72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3577C"/>
    <w:pPr>
      <w:keepNext/>
      <w:spacing w:line="360" w:lineRule="auto"/>
      <w:jc w:val="both"/>
      <w:outlineLvl w:val="4"/>
    </w:pPr>
    <w:rPr>
      <w:rFonts w:ascii="Arial" w:hAnsi="Arial"/>
      <w:sz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577C"/>
    <w:rPr>
      <w:rFonts w:ascii="Times New Roman" w:eastAsia="Times New Roman" w:hAnsi="Times New Roman" w:cs="Times New Roman"/>
      <w:color w:val="000000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35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57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577C"/>
    <w:rPr>
      <w:rFonts w:ascii="Arial" w:eastAsia="Times New Roman" w:hAnsi="Arial" w:cs="Times New Roman"/>
      <w:sz w:val="300"/>
      <w:szCs w:val="20"/>
      <w:lang w:eastAsia="ru-RU"/>
    </w:rPr>
  </w:style>
  <w:style w:type="paragraph" w:styleId="31">
    <w:name w:val="Body Text Indent 3"/>
    <w:basedOn w:val="a"/>
    <w:link w:val="32"/>
    <w:semiHidden/>
    <w:rsid w:val="00C3577C"/>
    <w:pPr>
      <w:spacing w:line="288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C35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3577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35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3577C"/>
    <w:pPr>
      <w:spacing w:line="288" w:lineRule="auto"/>
      <w:jc w:val="both"/>
    </w:pPr>
    <w:rPr>
      <w:b/>
      <w:color w:val="000000"/>
      <w:sz w:val="28"/>
    </w:rPr>
  </w:style>
  <w:style w:type="character" w:customStyle="1" w:styleId="22">
    <w:name w:val="Основной текст 2 Знак"/>
    <w:basedOn w:val="a0"/>
    <w:link w:val="21"/>
    <w:semiHidden/>
    <w:rsid w:val="00C3577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C3577C"/>
    <w:pPr>
      <w:spacing w:line="360" w:lineRule="auto"/>
      <w:ind w:firstLine="720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357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3577C"/>
    <w:pPr>
      <w:widowControl w:val="0"/>
      <w:ind w:left="40" w:firstLine="260"/>
      <w:jc w:val="both"/>
    </w:pPr>
    <w:rPr>
      <w:snapToGrid w:val="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3577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3577C"/>
    <w:pPr>
      <w:spacing w:line="360" w:lineRule="auto"/>
      <w:jc w:val="center"/>
    </w:pPr>
    <w:rPr>
      <w:b/>
      <w:color w:val="000000"/>
      <w:sz w:val="28"/>
    </w:rPr>
  </w:style>
  <w:style w:type="character" w:customStyle="1" w:styleId="a8">
    <w:name w:val="Название Знак"/>
    <w:basedOn w:val="a0"/>
    <w:link w:val="a7"/>
    <w:rsid w:val="00C3577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FR1">
    <w:name w:val="FR1"/>
    <w:rsid w:val="00C3577C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napToGrid w:val="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811</Words>
  <Characters>4628</Characters>
  <Application>Microsoft Office Word</Application>
  <DocSecurity>0</DocSecurity>
  <Lines>38</Lines>
  <Paragraphs>10</Paragraphs>
  <ScaleCrop>false</ScaleCrop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Люлю</dc:creator>
  <cp:keywords/>
  <dc:description/>
  <cp:lastModifiedBy>Люлю</cp:lastModifiedBy>
  <cp:revision>7</cp:revision>
  <dcterms:created xsi:type="dcterms:W3CDTF">2014-06-15T17:11:00Z</dcterms:created>
  <dcterms:modified xsi:type="dcterms:W3CDTF">2014-06-16T12:21:00Z</dcterms:modified>
</cp:coreProperties>
</file>