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CF" w:rsidRPr="00C82E90" w:rsidRDefault="002E28CF">
      <w:pPr>
        <w:rPr>
          <w:b/>
          <w:sz w:val="28"/>
        </w:rPr>
      </w:pPr>
      <w:r w:rsidRPr="00C82E90">
        <w:rPr>
          <w:b/>
          <w:sz w:val="28"/>
        </w:rPr>
        <w:t xml:space="preserve">Анализ результатов единого государственного экзамена по химии в     Республике Хакасия в 2012 году.                                            </w:t>
      </w:r>
    </w:p>
    <w:p w:rsidR="002E28CF" w:rsidRDefault="002E28CF">
      <w:pPr>
        <w:rPr>
          <w:sz w:val="24"/>
        </w:rPr>
      </w:pPr>
      <w:r w:rsidRPr="002E28CF">
        <w:rPr>
          <w:sz w:val="24"/>
        </w:rPr>
        <w:t xml:space="preserve">                                                                                        </w:t>
      </w:r>
      <w:r>
        <w:rPr>
          <w:sz w:val="24"/>
        </w:rPr>
        <w:t xml:space="preserve">        </w:t>
      </w:r>
      <w:r w:rsidRPr="002E28CF">
        <w:rPr>
          <w:sz w:val="24"/>
        </w:rPr>
        <w:t xml:space="preserve"> Канина Л.С. – учитель химии     </w:t>
      </w:r>
    </w:p>
    <w:p w:rsidR="002E28CF" w:rsidRDefault="002E28CF">
      <w:pPr>
        <w:rPr>
          <w:sz w:val="24"/>
        </w:rPr>
      </w:pPr>
      <w:r>
        <w:rPr>
          <w:sz w:val="24"/>
        </w:rPr>
        <w:t xml:space="preserve">                                                                                                </w:t>
      </w:r>
      <w:r w:rsidRPr="002E28CF">
        <w:rPr>
          <w:sz w:val="24"/>
        </w:rPr>
        <w:t xml:space="preserve"> Туимская СОШ №3           </w:t>
      </w:r>
    </w:p>
    <w:p w:rsidR="00407B0A" w:rsidRDefault="00407B0A">
      <w:pPr>
        <w:rPr>
          <w:sz w:val="24"/>
        </w:rPr>
      </w:pPr>
      <w:r>
        <w:rPr>
          <w:sz w:val="24"/>
        </w:rPr>
        <w:t>Анализируя результаты</w:t>
      </w:r>
      <w:r w:rsidRPr="00407B0A">
        <w:rPr>
          <w:sz w:val="24"/>
        </w:rPr>
        <w:t xml:space="preserve"> единого государственного экзамена по химии в </w:t>
      </w:r>
      <w:r>
        <w:rPr>
          <w:sz w:val="24"/>
        </w:rPr>
        <w:t>Респуб</w:t>
      </w:r>
      <w:r w:rsidR="003570A2">
        <w:rPr>
          <w:sz w:val="24"/>
        </w:rPr>
        <w:t>лике Хакасия в 2012 году, следует показать процентное соотношение результатов за последние три года</w:t>
      </w:r>
      <w:r>
        <w:rPr>
          <w:sz w:val="24"/>
        </w:rPr>
        <w:t>.</w:t>
      </w:r>
    </w:p>
    <w:p w:rsidR="003570A2" w:rsidRPr="003570A2" w:rsidRDefault="003570A2">
      <w:pPr>
        <w:rPr>
          <w:b/>
          <w:sz w:val="28"/>
        </w:rPr>
      </w:pPr>
      <w:r w:rsidRPr="003570A2">
        <w:rPr>
          <w:b/>
          <w:sz w:val="28"/>
        </w:rPr>
        <w:t>Процентное соотношение результатов по годам</w:t>
      </w:r>
    </w:p>
    <w:tbl>
      <w:tblPr>
        <w:tblStyle w:val="a3"/>
        <w:tblW w:w="0" w:type="auto"/>
        <w:tblLook w:val="04A0"/>
      </w:tblPr>
      <w:tblGrid>
        <w:gridCol w:w="959"/>
        <w:gridCol w:w="2693"/>
        <w:gridCol w:w="3119"/>
        <w:gridCol w:w="2800"/>
      </w:tblGrid>
      <w:tr w:rsidR="00407B0A" w:rsidTr="00407B0A">
        <w:tc>
          <w:tcPr>
            <w:tcW w:w="959" w:type="dxa"/>
          </w:tcPr>
          <w:p w:rsidR="00407B0A" w:rsidRDefault="00407B0A">
            <w:pPr>
              <w:rPr>
                <w:sz w:val="24"/>
              </w:rPr>
            </w:pPr>
            <w:r>
              <w:rPr>
                <w:sz w:val="24"/>
              </w:rPr>
              <w:t>год</w:t>
            </w:r>
          </w:p>
        </w:tc>
        <w:tc>
          <w:tcPr>
            <w:tcW w:w="2693" w:type="dxa"/>
          </w:tcPr>
          <w:p w:rsidR="00407B0A" w:rsidRDefault="00407B0A">
            <w:pPr>
              <w:rPr>
                <w:sz w:val="24"/>
              </w:rPr>
            </w:pPr>
            <w:r>
              <w:rPr>
                <w:sz w:val="24"/>
              </w:rPr>
              <w:t>Средний балл</w:t>
            </w:r>
          </w:p>
        </w:tc>
        <w:tc>
          <w:tcPr>
            <w:tcW w:w="3119" w:type="dxa"/>
          </w:tcPr>
          <w:p w:rsidR="00407B0A" w:rsidRDefault="00407B0A">
            <w:pPr>
              <w:rPr>
                <w:sz w:val="24"/>
              </w:rPr>
            </w:pPr>
            <w:r>
              <w:rPr>
                <w:sz w:val="24"/>
              </w:rPr>
              <w:t>% не</w:t>
            </w:r>
            <w:r w:rsidR="00B410CA">
              <w:rPr>
                <w:sz w:val="24"/>
              </w:rPr>
              <w:t xml:space="preserve"> </w:t>
            </w:r>
            <w:r>
              <w:rPr>
                <w:sz w:val="24"/>
              </w:rPr>
              <w:t>сдавших</w:t>
            </w:r>
          </w:p>
        </w:tc>
        <w:tc>
          <w:tcPr>
            <w:tcW w:w="2800" w:type="dxa"/>
          </w:tcPr>
          <w:p w:rsidR="00407B0A" w:rsidRDefault="00407B0A">
            <w:pPr>
              <w:rPr>
                <w:sz w:val="24"/>
              </w:rPr>
            </w:pPr>
            <w:r>
              <w:rPr>
                <w:sz w:val="24"/>
              </w:rPr>
              <w:t>% сдавших</w:t>
            </w:r>
          </w:p>
        </w:tc>
      </w:tr>
      <w:tr w:rsidR="00407B0A" w:rsidTr="00407B0A">
        <w:tc>
          <w:tcPr>
            <w:tcW w:w="959" w:type="dxa"/>
          </w:tcPr>
          <w:p w:rsidR="00407B0A" w:rsidRDefault="00407B0A">
            <w:pPr>
              <w:rPr>
                <w:sz w:val="24"/>
              </w:rPr>
            </w:pPr>
            <w:r>
              <w:rPr>
                <w:sz w:val="24"/>
              </w:rPr>
              <w:t>2010</w:t>
            </w:r>
          </w:p>
        </w:tc>
        <w:tc>
          <w:tcPr>
            <w:tcW w:w="2693" w:type="dxa"/>
          </w:tcPr>
          <w:p w:rsidR="00407B0A" w:rsidRDefault="00407B0A">
            <w:pPr>
              <w:rPr>
                <w:sz w:val="24"/>
              </w:rPr>
            </w:pPr>
            <w:r>
              <w:rPr>
                <w:sz w:val="24"/>
              </w:rPr>
              <w:t>53,90</w:t>
            </w:r>
          </w:p>
        </w:tc>
        <w:tc>
          <w:tcPr>
            <w:tcW w:w="3119" w:type="dxa"/>
          </w:tcPr>
          <w:p w:rsidR="00407B0A" w:rsidRDefault="00407B0A">
            <w:pPr>
              <w:rPr>
                <w:sz w:val="24"/>
              </w:rPr>
            </w:pPr>
            <w:r>
              <w:rPr>
                <w:sz w:val="24"/>
              </w:rPr>
              <w:t>3,50</w:t>
            </w:r>
          </w:p>
        </w:tc>
        <w:tc>
          <w:tcPr>
            <w:tcW w:w="2800" w:type="dxa"/>
          </w:tcPr>
          <w:p w:rsidR="00407B0A" w:rsidRDefault="00407B0A">
            <w:pPr>
              <w:rPr>
                <w:sz w:val="24"/>
              </w:rPr>
            </w:pPr>
            <w:r>
              <w:rPr>
                <w:sz w:val="24"/>
              </w:rPr>
              <w:t>96,50</w:t>
            </w:r>
          </w:p>
        </w:tc>
      </w:tr>
      <w:tr w:rsidR="00407B0A" w:rsidTr="00407B0A">
        <w:tc>
          <w:tcPr>
            <w:tcW w:w="959" w:type="dxa"/>
          </w:tcPr>
          <w:p w:rsidR="00407B0A" w:rsidRDefault="00407B0A">
            <w:pPr>
              <w:rPr>
                <w:sz w:val="24"/>
              </w:rPr>
            </w:pPr>
            <w:r>
              <w:rPr>
                <w:sz w:val="24"/>
              </w:rPr>
              <w:t>2011</w:t>
            </w:r>
          </w:p>
        </w:tc>
        <w:tc>
          <w:tcPr>
            <w:tcW w:w="2693" w:type="dxa"/>
          </w:tcPr>
          <w:p w:rsidR="00407B0A" w:rsidRDefault="00407B0A">
            <w:pPr>
              <w:rPr>
                <w:sz w:val="24"/>
              </w:rPr>
            </w:pPr>
            <w:r>
              <w:rPr>
                <w:sz w:val="24"/>
              </w:rPr>
              <w:t>53,44</w:t>
            </w:r>
          </w:p>
        </w:tc>
        <w:tc>
          <w:tcPr>
            <w:tcW w:w="3119" w:type="dxa"/>
          </w:tcPr>
          <w:p w:rsidR="00407B0A" w:rsidRDefault="00407B0A">
            <w:pPr>
              <w:rPr>
                <w:sz w:val="24"/>
              </w:rPr>
            </w:pPr>
            <w:r>
              <w:rPr>
                <w:sz w:val="24"/>
              </w:rPr>
              <w:t>8,86</w:t>
            </w:r>
          </w:p>
        </w:tc>
        <w:tc>
          <w:tcPr>
            <w:tcW w:w="2800" w:type="dxa"/>
          </w:tcPr>
          <w:p w:rsidR="00407B0A" w:rsidRDefault="00407B0A">
            <w:pPr>
              <w:rPr>
                <w:sz w:val="24"/>
              </w:rPr>
            </w:pPr>
            <w:r>
              <w:rPr>
                <w:sz w:val="24"/>
              </w:rPr>
              <w:t>91,14</w:t>
            </w:r>
          </w:p>
        </w:tc>
      </w:tr>
      <w:tr w:rsidR="00407B0A" w:rsidTr="00407B0A">
        <w:tc>
          <w:tcPr>
            <w:tcW w:w="959" w:type="dxa"/>
          </w:tcPr>
          <w:p w:rsidR="00407B0A" w:rsidRDefault="00407B0A">
            <w:pPr>
              <w:rPr>
                <w:sz w:val="24"/>
              </w:rPr>
            </w:pPr>
            <w:r>
              <w:rPr>
                <w:sz w:val="24"/>
              </w:rPr>
              <w:t>2012</w:t>
            </w:r>
          </w:p>
        </w:tc>
        <w:tc>
          <w:tcPr>
            <w:tcW w:w="2693" w:type="dxa"/>
          </w:tcPr>
          <w:p w:rsidR="00407B0A" w:rsidRDefault="00407B0A">
            <w:pPr>
              <w:rPr>
                <w:sz w:val="24"/>
              </w:rPr>
            </w:pPr>
            <w:r>
              <w:rPr>
                <w:sz w:val="24"/>
              </w:rPr>
              <w:t>54,56</w:t>
            </w:r>
          </w:p>
        </w:tc>
        <w:tc>
          <w:tcPr>
            <w:tcW w:w="3119" w:type="dxa"/>
          </w:tcPr>
          <w:p w:rsidR="00407B0A" w:rsidRDefault="00407B0A">
            <w:pPr>
              <w:rPr>
                <w:sz w:val="24"/>
              </w:rPr>
            </w:pPr>
            <w:r>
              <w:rPr>
                <w:sz w:val="24"/>
              </w:rPr>
              <w:t>8,33</w:t>
            </w:r>
          </w:p>
        </w:tc>
        <w:tc>
          <w:tcPr>
            <w:tcW w:w="2800" w:type="dxa"/>
          </w:tcPr>
          <w:p w:rsidR="00407B0A" w:rsidRDefault="00407B0A">
            <w:pPr>
              <w:rPr>
                <w:sz w:val="24"/>
              </w:rPr>
            </w:pPr>
            <w:r>
              <w:rPr>
                <w:sz w:val="24"/>
              </w:rPr>
              <w:t>91,67</w:t>
            </w:r>
          </w:p>
        </w:tc>
      </w:tr>
    </w:tbl>
    <w:p w:rsidR="00407B0A" w:rsidRDefault="00407B0A">
      <w:pPr>
        <w:rPr>
          <w:sz w:val="24"/>
        </w:rPr>
      </w:pPr>
    </w:p>
    <w:p w:rsidR="00F80E17" w:rsidRDefault="00407B0A">
      <w:pPr>
        <w:rPr>
          <w:sz w:val="24"/>
        </w:rPr>
      </w:pPr>
      <w:r>
        <w:rPr>
          <w:sz w:val="24"/>
        </w:rPr>
        <w:t>За период 2010-2012 гг средний балл по химии в</w:t>
      </w:r>
      <w:r w:rsidR="008044BE">
        <w:rPr>
          <w:sz w:val="24"/>
        </w:rPr>
        <w:t xml:space="preserve"> Республике Хакасия изменялся </w:t>
      </w:r>
      <w:r>
        <w:rPr>
          <w:sz w:val="24"/>
        </w:rPr>
        <w:t xml:space="preserve"> с </w:t>
      </w:r>
      <w:r w:rsidR="00F80E17">
        <w:rPr>
          <w:sz w:val="24"/>
        </w:rPr>
        <w:t xml:space="preserve">     </w:t>
      </w:r>
      <w:r w:rsidR="008044BE">
        <w:rPr>
          <w:sz w:val="24"/>
        </w:rPr>
        <w:t xml:space="preserve">     </w:t>
      </w:r>
      <w:r>
        <w:rPr>
          <w:sz w:val="24"/>
        </w:rPr>
        <w:t>53, 90 до 54,56. Это свидетельс</w:t>
      </w:r>
      <w:r w:rsidR="00B410CA">
        <w:rPr>
          <w:sz w:val="24"/>
        </w:rPr>
        <w:t>т</w:t>
      </w:r>
      <w:r>
        <w:rPr>
          <w:sz w:val="24"/>
        </w:rPr>
        <w:t>вует</w:t>
      </w:r>
      <w:r w:rsidR="00B410CA">
        <w:rPr>
          <w:sz w:val="24"/>
        </w:rPr>
        <w:t xml:space="preserve"> о стабильности итоговой аттестации выпускников</w:t>
      </w:r>
      <w:r w:rsidRPr="00407B0A">
        <w:rPr>
          <w:sz w:val="24"/>
        </w:rPr>
        <w:t xml:space="preserve"> </w:t>
      </w:r>
      <w:r w:rsidR="00B410CA">
        <w:rPr>
          <w:sz w:val="24"/>
        </w:rPr>
        <w:t>по данному предмету. Из таблицы видно, что процент выпускников, не сдавших экзамен, увеличился с 3,50% (2010г)</w:t>
      </w:r>
      <w:r w:rsidRPr="00407B0A">
        <w:rPr>
          <w:sz w:val="24"/>
        </w:rPr>
        <w:t xml:space="preserve"> </w:t>
      </w:r>
      <w:r w:rsidR="00B410CA">
        <w:rPr>
          <w:sz w:val="24"/>
        </w:rPr>
        <w:t>до 8,33% (2012г). Эта тенденция зависит от многих показателей, особенно от подготовки обучающихся на ранних этапах.</w:t>
      </w:r>
      <w:r w:rsidRPr="00407B0A">
        <w:rPr>
          <w:sz w:val="24"/>
        </w:rPr>
        <w:t xml:space="preserve">     </w:t>
      </w:r>
    </w:p>
    <w:p w:rsidR="008044BE" w:rsidRPr="00C82E90" w:rsidRDefault="00F80E17">
      <w:pPr>
        <w:rPr>
          <w:b/>
          <w:sz w:val="28"/>
        </w:rPr>
      </w:pPr>
      <w:r w:rsidRPr="00C82E90">
        <w:rPr>
          <w:b/>
          <w:sz w:val="28"/>
        </w:rPr>
        <w:t>Средний балл ЕГЭ по химии</w:t>
      </w:r>
      <w:r w:rsidR="00407B0A" w:rsidRPr="00C82E90">
        <w:rPr>
          <w:b/>
          <w:sz w:val="28"/>
        </w:rPr>
        <w:t xml:space="preserve">                                 </w:t>
      </w:r>
    </w:p>
    <w:p w:rsidR="002E28CF" w:rsidRPr="00407B0A" w:rsidRDefault="00B44788">
      <w:pPr>
        <w:rPr>
          <w:sz w:val="24"/>
        </w:rPr>
      </w:pPr>
      <w:r>
        <w:rPr>
          <w:noProof/>
          <w:sz w:val="24"/>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6758" w:rsidRDefault="00F80E17">
      <w:pPr>
        <w:rPr>
          <w:sz w:val="24"/>
        </w:rPr>
      </w:pPr>
      <w:r>
        <w:rPr>
          <w:sz w:val="24"/>
        </w:rPr>
        <w:t xml:space="preserve">         </w:t>
      </w:r>
      <w:r w:rsidR="002E28CF">
        <w:rPr>
          <w:sz w:val="24"/>
        </w:rPr>
        <w:t xml:space="preserve">  </w:t>
      </w:r>
      <w:r>
        <w:rPr>
          <w:sz w:val="24"/>
        </w:rPr>
        <w:t>В 2012 г. средний балл ЕГЭ по химии составил 54, 56, что выше на 1,12 балла, чем в 2011г.</w:t>
      </w:r>
    </w:p>
    <w:p w:rsidR="009D0FC3" w:rsidRPr="00A56758" w:rsidRDefault="00E21A36">
      <w:pPr>
        <w:rPr>
          <w:sz w:val="24"/>
        </w:rPr>
      </w:pPr>
      <w:r w:rsidRPr="00C82E90">
        <w:rPr>
          <w:b/>
          <w:sz w:val="28"/>
        </w:rPr>
        <w:lastRenderedPageBreak/>
        <w:t xml:space="preserve">Результаты ЕГЭ по химии </w:t>
      </w:r>
    </w:p>
    <w:p w:rsidR="00E21A36" w:rsidRPr="00092233" w:rsidRDefault="009D0FC3">
      <w:pPr>
        <w:rPr>
          <w:b/>
          <w:sz w:val="28"/>
        </w:rPr>
      </w:pPr>
      <w:r>
        <w:rPr>
          <w:b/>
          <w:noProof/>
          <w:sz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203C" w:rsidRPr="00A56758" w:rsidRDefault="00E21A36">
      <w:pPr>
        <w:rPr>
          <w:sz w:val="24"/>
        </w:rPr>
      </w:pPr>
      <w:r>
        <w:rPr>
          <w:sz w:val="24"/>
        </w:rPr>
        <w:t>По результатам первой волны ЕГЭ 2010 г. по химии преодолели минимальную границу тестового балла 96, 50% участников, не преодолели – 3,50%. В 2012 г. количество выпускников, не сдавших экзамен, увеличилось на 4,83%. Соответственно преодолели минимальную границу тестового балла 91,67% участников, не преодолели – 8,33%, что свидетельствует об отрицательной динамике.</w:t>
      </w:r>
      <w:r w:rsidR="00A56758">
        <w:rPr>
          <w:sz w:val="24"/>
        </w:rPr>
        <w:br/>
      </w:r>
      <w:r w:rsidR="0026203C" w:rsidRPr="0026203C">
        <w:rPr>
          <w:b/>
          <w:sz w:val="28"/>
        </w:rPr>
        <w:t>Общие результаты экзамена</w:t>
      </w:r>
    </w:p>
    <w:tbl>
      <w:tblPr>
        <w:tblStyle w:val="a3"/>
        <w:tblW w:w="0" w:type="auto"/>
        <w:tblLook w:val="04A0"/>
      </w:tblPr>
      <w:tblGrid>
        <w:gridCol w:w="703"/>
        <w:gridCol w:w="1407"/>
        <w:gridCol w:w="1631"/>
        <w:gridCol w:w="1497"/>
        <w:gridCol w:w="1497"/>
        <w:gridCol w:w="1418"/>
        <w:gridCol w:w="1418"/>
      </w:tblGrid>
      <w:tr w:rsidR="0026203C" w:rsidTr="0026203C">
        <w:tc>
          <w:tcPr>
            <w:tcW w:w="675" w:type="dxa"/>
          </w:tcPr>
          <w:p w:rsidR="0026203C" w:rsidRDefault="0026203C">
            <w:pPr>
              <w:rPr>
                <w:sz w:val="24"/>
              </w:rPr>
            </w:pPr>
            <w:r>
              <w:rPr>
                <w:sz w:val="24"/>
              </w:rPr>
              <w:t>Год</w:t>
            </w:r>
          </w:p>
        </w:tc>
        <w:tc>
          <w:tcPr>
            <w:tcW w:w="1418" w:type="dxa"/>
          </w:tcPr>
          <w:p w:rsidR="0026203C" w:rsidRDefault="0026203C">
            <w:pPr>
              <w:rPr>
                <w:sz w:val="24"/>
              </w:rPr>
            </w:pPr>
            <w:r>
              <w:rPr>
                <w:sz w:val="24"/>
              </w:rPr>
              <w:t>Количество</w:t>
            </w:r>
          </w:p>
        </w:tc>
        <w:tc>
          <w:tcPr>
            <w:tcW w:w="2012" w:type="dxa"/>
          </w:tcPr>
          <w:p w:rsidR="0026203C" w:rsidRDefault="0026203C">
            <w:pPr>
              <w:rPr>
                <w:sz w:val="24"/>
              </w:rPr>
            </w:pPr>
            <w:r>
              <w:rPr>
                <w:sz w:val="24"/>
              </w:rPr>
              <w:t>Средний балл</w:t>
            </w:r>
          </w:p>
        </w:tc>
        <w:tc>
          <w:tcPr>
            <w:tcW w:w="1366" w:type="dxa"/>
          </w:tcPr>
          <w:p w:rsidR="0026203C" w:rsidRDefault="0026203C">
            <w:pPr>
              <w:rPr>
                <w:sz w:val="24"/>
              </w:rPr>
            </w:pPr>
            <w:r>
              <w:rPr>
                <w:sz w:val="24"/>
              </w:rPr>
              <w:t>% участников с результатом ниже среднего по РХ</w:t>
            </w:r>
          </w:p>
        </w:tc>
        <w:tc>
          <w:tcPr>
            <w:tcW w:w="1366" w:type="dxa"/>
          </w:tcPr>
          <w:p w:rsidR="0026203C" w:rsidRDefault="0026203C">
            <w:pPr>
              <w:rPr>
                <w:sz w:val="24"/>
              </w:rPr>
            </w:pPr>
            <w:r>
              <w:rPr>
                <w:sz w:val="24"/>
              </w:rPr>
              <w:t>% участников с результатом выше среднего по РХ</w:t>
            </w:r>
          </w:p>
        </w:tc>
        <w:tc>
          <w:tcPr>
            <w:tcW w:w="1367" w:type="dxa"/>
          </w:tcPr>
          <w:p w:rsidR="0026203C" w:rsidRDefault="0026203C">
            <w:pPr>
              <w:rPr>
                <w:sz w:val="24"/>
              </w:rPr>
            </w:pPr>
            <w:r>
              <w:rPr>
                <w:sz w:val="24"/>
              </w:rPr>
              <w:t>% участников, набравших более 79 баллов</w:t>
            </w:r>
          </w:p>
        </w:tc>
        <w:tc>
          <w:tcPr>
            <w:tcW w:w="1367" w:type="dxa"/>
          </w:tcPr>
          <w:p w:rsidR="0026203C" w:rsidRDefault="0026203C">
            <w:pPr>
              <w:rPr>
                <w:sz w:val="24"/>
              </w:rPr>
            </w:pPr>
            <w:r>
              <w:rPr>
                <w:sz w:val="24"/>
              </w:rPr>
              <w:t>Количество участников, набравших 100 баллов</w:t>
            </w:r>
          </w:p>
        </w:tc>
      </w:tr>
      <w:tr w:rsidR="0026203C" w:rsidTr="0026203C">
        <w:tc>
          <w:tcPr>
            <w:tcW w:w="675" w:type="dxa"/>
          </w:tcPr>
          <w:p w:rsidR="0026203C" w:rsidRDefault="0026203C">
            <w:pPr>
              <w:rPr>
                <w:sz w:val="24"/>
              </w:rPr>
            </w:pPr>
            <w:r>
              <w:rPr>
                <w:sz w:val="24"/>
              </w:rPr>
              <w:t>2010</w:t>
            </w:r>
          </w:p>
        </w:tc>
        <w:tc>
          <w:tcPr>
            <w:tcW w:w="1418" w:type="dxa"/>
          </w:tcPr>
          <w:p w:rsidR="0026203C" w:rsidRDefault="0026203C">
            <w:pPr>
              <w:rPr>
                <w:sz w:val="24"/>
              </w:rPr>
            </w:pPr>
            <w:r>
              <w:rPr>
                <w:sz w:val="24"/>
              </w:rPr>
              <w:t>286</w:t>
            </w:r>
          </w:p>
        </w:tc>
        <w:tc>
          <w:tcPr>
            <w:tcW w:w="2012" w:type="dxa"/>
          </w:tcPr>
          <w:p w:rsidR="0026203C" w:rsidRDefault="0026203C">
            <w:pPr>
              <w:rPr>
                <w:sz w:val="24"/>
              </w:rPr>
            </w:pPr>
            <w:r>
              <w:rPr>
                <w:sz w:val="24"/>
              </w:rPr>
              <w:t>53,90</w:t>
            </w:r>
          </w:p>
        </w:tc>
        <w:tc>
          <w:tcPr>
            <w:tcW w:w="1366" w:type="dxa"/>
          </w:tcPr>
          <w:p w:rsidR="0026203C" w:rsidRDefault="0026203C">
            <w:pPr>
              <w:rPr>
                <w:sz w:val="24"/>
              </w:rPr>
            </w:pPr>
            <w:r>
              <w:rPr>
                <w:sz w:val="24"/>
              </w:rPr>
              <w:t>50,70</w:t>
            </w:r>
          </w:p>
        </w:tc>
        <w:tc>
          <w:tcPr>
            <w:tcW w:w="1366" w:type="dxa"/>
          </w:tcPr>
          <w:p w:rsidR="0026203C" w:rsidRDefault="00C82E90">
            <w:pPr>
              <w:rPr>
                <w:sz w:val="24"/>
              </w:rPr>
            </w:pPr>
            <w:r>
              <w:rPr>
                <w:sz w:val="24"/>
              </w:rPr>
              <w:t>49,30</w:t>
            </w:r>
          </w:p>
        </w:tc>
        <w:tc>
          <w:tcPr>
            <w:tcW w:w="1367" w:type="dxa"/>
          </w:tcPr>
          <w:p w:rsidR="0026203C" w:rsidRDefault="00C82E90">
            <w:pPr>
              <w:rPr>
                <w:sz w:val="24"/>
              </w:rPr>
            </w:pPr>
            <w:r>
              <w:rPr>
                <w:sz w:val="24"/>
              </w:rPr>
              <w:t>2,80</w:t>
            </w:r>
          </w:p>
        </w:tc>
        <w:tc>
          <w:tcPr>
            <w:tcW w:w="1367" w:type="dxa"/>
          </w:tcPr>
          <w:p w:rsidR="0026203C" w:rsidRDefault="00C82E90">
            <w:pPr>
              <w:rPr>
                <w:sz w:val="24"/>
              </w:rPr>
            </w:pPr>
            <w:r>
              <w:rPr>
                <w:sz w:val="24"/>
              </w:rPr>
              <w:t>0</w:t>
            </w:r>
          </w:p>
        </w:tc>
      </w:tr>
      <w:tr w:rsidR="0026203C" w:rsidTr="0026203C">
        <w:tc>
          <w:tcPr>
            <w:tcW w:w="675" w:type="dxa"/>
          </w:tcPr>
          <w:p w:rsidR="0026203C" w:rsidRDefault="0026203C">
            <w:pPr>
              <w:rPr>
                <w:sz w:val="24"/>
              </w:rPr>
            </w:pPr>
            <w:r>
              <w:rPr>
                <w:sz w:val="24"/>
              </w:rPr>
              <w:t>2011</w:t>
            </w:r>
          </w:p>
        </w:tc>
        <w:tc>
          <w:tcPr>
            <w:tcW w:w="1418" w:type="dxa"/>
          </w:tcPr>
          <w:p w:rsidR="0026203C" w:rsidRDefault="0026203C">
            <w:pPr>
              <w:rPr>
                <w:sz w:val="24"/>
              </w:rPr>
            </w:pPr>
            <w:r>
              <w:rPr>
                <w:sz w:val="24"/>
              </w:rPr>
              <w:t>237</w:t>
            </w:r>
          </w:p>
        </w:tc>
        <w:tc>
          <w:tcPr>
            <w:tcW w:w="2012" w:type="dxa"/>
          </w:tcPr>
          <w:p w:rsidR="0026203C" w:rsidRDefault="0026203C">
            <w:pPr>
              <w:rPr>
                <w:sz w:val="24"/>
              </w:rPr>
            </w:pPr>
            <w:r>
              <w:rPr>
                <w:sz w:val="24"/>
              </w:rPr>
              <w:t>53,44</w:t>
            </w:r>
          </w:p>
        </w:tc>
        <w:tc>
          <w:tcPr>
            <w:tcW w:w="1366" w:type="dxa"/>
          </w:tcPr>
          <w:p w:rsidR="0026203C" w:rsidRDefault="00C82E90">
            <w:pPr>
              <w:rPr>
                <w:sz w:val="24"/>
              </w:rPr>
            </w:pPr>
            <w:r>
              <w:rPr>
                <w:sz w:val="24"/>
              </w:rPr>
              <w:t>53,16</w:t>
            </w:r>
          </w:p>
        </w:tc>
        <w:tc>
          <w:tcPr>
            <w:tcW w:w="1366" w:type="dxa"/>
          </w:tcPr>
          <w:p w:rsidR="0026203C" w:rsidRDefault="00C82E90">
            <w:pPr>
              <w:rPr>
                <w:sz w:val="24"/>
              </w:rPr>
            </w:pPr>
            <w:r>
              <w:rPr>
                <w:sz w:val="24"/>
              </w:rPr>
              <w:t>46,84</w:t>
            </w:r>
          </w:p>
        </w:tc>
        <w:tc>
          <w:tcPr>
            <w:tcW w:w="1367" w:type="dxa"/>
          </w:tcPr>
          <w:p w:rsidR="0026203C" w:rsidRDefault="00C82E90">
            <w:pPr>
              <w:rPr>
                <w:sz w:val="24"/>
              </w:rPr>
            </w:pPr>
            <w:r>
              <w:rPr>
                <w:sz w:val="24"/>
              </w:rPr>
              <w:t>5,49</w:t>
            </w:r>
          </w:p>
        </w:tc>
        <w:tc>
          <w:tcPr>
            <w:tcW w:w="1367" w:type="dxa"/>
          </w:tcPr>
          <w:p w:rsidR="0026203C" w:rsidRDefault="00C82E90">
            <w:pPr>
              <w:rPr>
                <w:sz w:val="24"/>
              </w:rPr>
            </w:pPr>
            <w:r>
              <w:rPr>
                <w:sz w:val="24"/>
              </w:rPr>
              <w:t>0</w:t>
            </w:r>
          </w:p>
        </w:tc>
      </w:tr>
      <w:tr w:rsidR="0026203C" w:rsidTr="0026203C">
        <w:tc>
          <w:tcPr>
            <w:tcW w:w="675" w:type="dxa"/>
          </w:tcPr>
          <w:p w:rsidR="0026203C" w:rsidRDefault="0026203C">
            <w:pPr>
              <w:rPr>
                <w:sz w:val="24"/>
              </w:rPr>
            </w:pPr>
            <w:r>
              <w:rPr>
                <w:sz w:val="24"/>
              </w:rPr>
              <w:t>2012</w:t>
            </w:r>
          </w:p>
        </w:tc>
        <w:tc>
          <w:tcPr>
            <w:tcW w:w="1418" w:type="dxa"/>
          </w:tcPr>
          <w:p w:rsidR="0026203C" w:rsidRDefault="0026203C">
            <w:pPr>
              <w:rPr>
                <w:sz w:val="24"/>
              </w:rPr>
            </w:pPr>
            <w:r>
              <w:rPr>
                <w:sz w:val="24"/>
              </w:rPr>
              <w:t>336</w:t>
            </w:r>
          </w:p>
        </w:tc>
        <w:tc>
          <w:tcPr>
            <w:tcW w:w="2012" w:type="dxa"/>
          </w:tcPr>
          <w:p w:rsidR="0026203C" w:rsidRDefault="0026203C">
            <w:pPr>
              <w:rPr>
                <w:sz w:val="24"/>
              </w:rPr>
            </w:pPr>
            <w:r>
              <w:rPr>
                <w:sz w:val="24"/>
              </w:rPr>
              <w:t>54,56</w:t>
            </w:r>
          </w:p>
        </w:tc>
        <w:tc>
          <w:tcPr>
            <w:tcW w:w="1366" w:type="dxa"/>
          </w:tcPr>
          <w:p w:rsidR="0026203C" w:rsidRDefault="00C82E90">
            <w:pPr>
              <w:rPr>
                <w:sz w:val="24"/>
              </w:rPr>
            </w:pPr>
            <w:r>
              <w:rPr>
                <w:sz w:val="24"/>
              </w:rPr>
              <w:t>55,36</w:t>
            </w:r>
          </w:p>
        </w:tc>
        <w:tc>
          <w:tcPr>
            <w:tcW w:w="1366" w:type="dxa"/>
          </w:tcPr>
          <w:p w:rsidR="0026203C" w:rsidRDefault="00C82E90">
            <w:pPr>
              <w:rPr>
                <w:sz w:val="24"/>
              </w:rPr>
            </w:pPr>
            <w:r>
              <w:rPr>
                <w:sz w:val="24"/>
              </w:rPr>
              <w:t>44,64</w:t>
            </w:r>
          </w:p>
        </w:tc>
        <w:tc>
          <w:tcPr>
            <w:tcW w:w="1367" w:type="dxa"/>
          </w:tcPr>
          <w:p w:rsidR="0026203C" w:rsidRDefault="00C82E90">
            <w:pPr>
              <w:rPr>
                <w:sz w:val="24"/>
              </w:rPr>
            </w:pPr>
            <w:r>
              <w:rPr>
                <w:sz w:val="24"/>
              </w:rPr>
              <w:t>4,76</w:t>
            </w:r>
          </w:p>
        </w:tc>
        <w:tc>
          <w:tcPr>
            <w:tcW w:w="1367" w:type="dxa"/>
          </w:tcPr>
          <w:p w:rsidR="0026203C" w:rsidRDefault="00C82E90">
            <w:pPr>
              <w:rPr>
                <w:sz w:val="24"/>
              </w:rPr>
            </w:pPr>
            <w:r>
              <w:rPr>
                <w:sz w:val="24"/>
              </w:rPr>
              <w:t>1</w:t>
            </w:r>
          </w:p>
        </w:tc>
      </w:tr>
    </w:tbl>
    <w:p w:rsidR="008C315E" w:rsidRDefault="00C82E90">
      <w:pPr>
        <w:rPr>
          <w:sz w:val="24"/>
        </w:rPr>
      </w:pPr>
      <w:r>
        <w:rPr>
          <w:sz w:val="24"/>
        </w:rPr>
        <w:t>Как видно из таблицы</w:t>
      </w:r>
      <w:r w:rsidR="008C315E">
        <w:rPr>
          <w:sz w:val="24"/>
        </w:rPr>
        <w:t>, приведённой выше, в 2010 г 286 выпускников сдавали ЕГЭ по химии. В 2011 г. произошло уменьшение участников экзамена до 237, а в 2012 г количество выпускников, сдававших экзамен возросло до 336. Такая динамика показателя объясняется демографическим провалом, а не уменьшением популярности предмета. За рассматриваемый период количество участников с результатом ниже среднего по Республике Хакасия увеличилось с 50,70% до 55,36%. В то же время число экзаменуемых, набравших более 79 баллов в 2012 г увеличилось на 1,96% по сравнению с 2010г.</w:t>
      </w:r>
      <w:r w:rsidR="008C315E">
        <w:rPr>
          <w:sz w:val="24"/>
        </w:rPr>
        <w:br/>
      </w:r>
    </w:p>
    <w:p w:rsidR="008C315E" w:rsidRDefault="008C315E">
      <w:pPr>
        <w:rPr>
          <w:b/>
          <w:sz w:val="28"/>
        </w:rPr>
      </w:pPr>
      <w:r w:rsidRPr="008C315E">
        <w:rPr>
          <w:b/>
          <w:sz w:val="28"/>
        </w:rPr>
        <w:lastRenderedPageBreak/>
        <w:t>Динамика результатов по максимальным тестовым баллам</w:t>
      </w:r>
    </w:p>
    <w:tbl>
      <w:tblPr>
        <w:tblStyle w:val="a3"/>
        <w:tblW w:w="9691" w:type="dxa"/>
        <w:tblLook w:val="04A0"/>
      </w:tblPr>
      <w:tblGrid>
        <w:gridCol w:w="1689"/>
        <w:gridCol w:w="3156"/>
        <w:gridCol w:w="2423"/>
        <w:gridCol w:w="2423"/>
      </w:tblGrid>
      <w:tr w:rsidR="008C315E" w:rsidTr="003A4EAA">
        <w:trPr>
          <w:trHeight w:val="661"/>
        </w:trPr>
        <w:tc>
          <w:tcPr>
            <w:tcW w:w="1689" w:type="dxa"/>
          </w:tcPr>
          <w:p w:rsidR="008C315E" w:rsidRDefault="003A4EAA">
            <w:pPr>
              <w:rPr>
                <w:sz w:val="24"/>
              </w:rPr>
            </w:pPr>
            <w:r>
              <w:rPr>
                <w:sz w:val="24"/>
              </w:rPr>
              <w:t>Г</w:t>
            </w:r>
            <w:r w:rsidR="008C315E">
              <w:rPr>
                <w:sz w:val="24"/>
              </w:rPr>
              <w:t>од</w:t>
            </w:r>
          </w:p>
        </w:tc>
        <w:tc>
          <w:tcPr>
            <w:tcW w:w="3156" w:type="dxa"/>
          </w:tcPr>
          <w:p w:rsidR="008C315E" w:rsidRDefault="008C315E">
            <w:pPr>
              <w:rPr>
                <w:sz w:val="24"/>
              </w:rPr>
            </w:pPr>
            <w:r>
              <w:rPr>
                <w:sz w:val="24"/>
              </w:rPr>
              <w:t>Инте</w:t>
            </w:r>
            <w:r w:rsidR="003A4EAA">
              <w:rPr>
                <w:sz w:val="24"/>
              </w:rPr>
              <w:t>р</w:t>
            </w:r>
            <w:r>
              <w:rPr>
                <w:sz w:val="24"/>
              </w:rPr>
              <w:t>вал максимального тестового балла</w:t>
            </w:r>
          </w:p>
        </w:tc>
        <w:tc>
          <w:tcPr>
            <w:tcW w:w="2423" w:type="dxa"/>
          </w:tcPr>
          <w:p w:rsidR="008C315E" w:rsidRDefault="003A4EAA">
            <w:pPr>
              <w:rPr>
                <w:sz w:val="24"/>
              </w:rPr>
            </w:pPr>
            <w:r>
              <w:rPr>
                <w:sz w:val="24"/>
              </w:rPr>
              <w:t>Количество</w:t>
            </w:r>
          </w:p>
        </w:tc>
        <w:tc>
          <w:tcPr>
            <w:tcW w:w="2423" w:type="dxa"/>
          </w:tcPr>
          <w:p w:rsidR="008C315E" w:rsidRDefault="003A4EAA">
            <w:pPr>
              <w:rPr>
                <w:sz w:val="24"/>
              </w:rPr>
            </w:pPr>
            <w:r>
              <w:rPr>
                <w:sz w:val="24"/>
              </w:rPr>
              <w:t>%</w:t>
            </w:r>
          </w:p>
        </w:tc>
      </w:tr>
      <w:tr w:rsidR="008C315E" w:rsidTr="003A4EAA">
        <w:trPr>
          <w:trHeight w:val="322"/>
        </w:trPr>
        <w:tc>
          <w:tcPr>
            <w:tcW w:w="1689" w:type="dxa"/>
          </w:tcPr>
          <w:p w:rsidR="008C315E" w:rsidRDefault="003A4EAA">
            <w:pPr>
              <w:rPr>
                <w:sz w:val="24"/>
              </w:rPr>
            </w:pPr>
            <w:r>
              <w:rPr>
                <w:sz w:val="24"/>
              </w:rPr>
              <w:t>2010</w:t>
            </w:r>
          </w:p>
        </w:tc>
        <w:tc>
          <w:tcPr>
            <w:tcW w:w="3156" w:type="dxa"/>
          </w:tcPr>
          <w:p w:rsidR="008C315E" w:rsidRDefault="003A4EAA">
            <w:pPr>
              <w:rPr>
                <w:sz w:val="24"/>
              </w:rPr>
            </w:pPr>
            <w:r>
              <w:rPr>
                <w:sz w:val="24"/>
              </w:rPr>
              <w:t>80 – 91</w:t>
            </w:r>
          </w:p>
        </w:tc>
        <w:tc>
          <w:tcPr>
            <w:tcW w:w="2423" w:type="dxa"/>
          </w:tcPr>
          <w:p w:rsidR="008C315E" w:rsidRDefault="003A4EAA">
            <w:pPr>
              <w:rPr>
                <w:sz w:val="24"/>
              </w:rPr>
            </w:pPr>
            <w:r>
              <w:rPr>
                <w:sz w:val="24"/>
              </w:rPr>
              <w:t>8</w:t>
            </w:r>
          </w:p>
        </w:tc>
        <w:tc>
          <w:tcPr>
            <w:tcW w:w="2423" w:type="dxa"/>
          </w:tcPr>
          <w:p w:rsidR="008C315E" w:rsidRDefault="003A4EAA">
            <w:pPr>
              <w:rPr>
                <w:sz w:val="24"/>
              </w:rPr>
            </w:pPr>
            <w:r>
              <w:rPr>
                <w:sz w:val="24"/>
              </w:rPr>
              <w:t>2,80</w:t>
            </w:r>
          </w:p>
        </w:tc>
      </w:tr>
      <w:tr w:rsidR="008C315E" w:rsidTr="003A4EAA">
        <w:trPr>
          <w:trHeight w:val="322"/>
        </w:trPr>
        <w:tc>
          <w:tcPr>
            <w:tcW w:w="1689" w:type="dxa"/>
          </w:tcPr>
          <w:p w:rsidR="008C315E" w:rsidRDefault="003A4EAA">
            <w:pPr>
              <w:rPr>
                <w:sz w:val="24"/>
              </w:rPr>
            </w:pPr>
            <w:r>
              <w:rPr>
                <w:sz w:val="24"/>
              </w:rPr>
              <w:t>2011</w:t>
            </w:r>
          </w:p>
        </w:tc>
        <w:tc>
          <w:tcPr>
            <w:tcW w:w="3156" w:type="dxa"/>
          </w:tcPr>
          <w:p w:rsidR="008C315E" w:rsidRDefault="003A4EAA">
            <w:pPr>
              <w:rPr>
                <w:sz w:val="24"/>
              </w:rPr>
            </w:pPr>
            <w:r>
              <w:rPr>
                <w:sz w:val="24"/>
              </w:rPr>
              <w:t>80 – 95</w:t>
            </w:r>
          </w:p>
        </w:tc>
        <w:tc>
          <w:tcPr>
            <w:tcW w:w="2423" w:type="dxa"/>
          </w:tcPr>
          <w:p w:rsidR="008C315E" w:rsidRDefault="003A4EAA">
            <w:pPr>
              <w:rPr>
                <w:sz w:val="24"/>
              </w:rPr>
            </w:pPr>
            <w:r>
              <w:rPr>
                <w:sz w:val="24"/>
              </w:rPr>
              <w:t>13</w:t>
            </w:r>
          </w:p>
        </w:tc>
        <w:tc>
          <w:tcPr>
            <w:tcW w:w="2423" w:type="dxa"/>
          </w:tcPr>
          <w:p w:rsidR="008C315E" w:rsidRDefault="003A4EAA">
            <w:pPr>
              <w:rPr>
                <w:sz w:val="24"/>
              </w:rPr>
            </w:pPr>
            <w:r>
              <w:rPr>
                <w:sz w:val="24"/>
              </w:rPr>
              <w:t>5,49</w:t>
            </w:r>
          </w:p>
        </w:tc>
      </w:tr>
      <w:tr w:rsidR="008C315E" w:rsidTr="003A4EAA">
        <w:trPr>
          <w:trHeight w:val="339"/>
        </w:trPr>
        <w:tc>
          <w:tcPr>
            <w:tcW w:w="1689" w:type="dxa"/>
          </w:tcPr>
          <w:p w:rsidR="008C315E" w:rsidRDefault="003A4EAA">
            <w:pPr>
              <w:rPr>
                <w:sz w:val="24"/>
              </w:rPr>
            </w:pPr>
            <w:r>
              <w:rPr>
                <w:sz w:val="24"/>
              </w:rPr>
              <w:t>2012</w:t>
            </w:r>
          </w:p>
        </w:tc>
        <w:tc>
          <w:tcPr>
            <w:tcW w:w="3156" w:type="dxa"/>
          </w:tcPr>
          <w:p w:rsidR="008C315E" w:rsidRDefault="003A4EAA">
            <w:pPr>
              <w:rPr>
                <w:sz w:val="24"/>
              </w:rPr>
            </w:pPr>
            <w:r>
              <w:rPr>
                <w:sz w:val="24"/>
              </w:rPr>
              <w:t>80 - 100</w:t>
            </w:r>
          </w:p>
        </w:tc>
        <w:tc>
          <w:tcPr>
            <w:tcW w:w="2423" w:type="dxa"/>
          </w:tcPr>
          <w:p w:rsidR="008C315E" w:rsidRDefault="003A4EAA">
            <w:pPr>
              <w:rPr>
                <w:sz w:val="24"/>
              </w:rPr>
            </w:pPr>
            <w:r>
              <w:rPr>
                <w:sz w:val="24"/>
              </w:rPr>
              <w:t>16</w:t>
            </w:r>
          </w:p>
        </w:tc>
        <w:tc>
          <w:tcPr>
            <w:tcW w:w="2423" w:type="dxa"/>
          </w:tcPr>
          <w:p w:rsidR="008C315E" w:rsidRDefault="003A4EAA">
            <w:pPr>
              <w:rPr>
                <w:sz w:val="24"/>
              </w:rPr>
            </w:pPr>
            <w:r>
              <w:rPr>
                <w:sz w:val="24"/>
              </w:rPr>
              <w:t>4,76</w:t>
            </w:r>
          </w:p>
        </w:tc>
      </w:tr>
    </w:tbl>
    <w:p w:rsidR="003A4EAA" w:rsidRPr="00A56758" w:rsidRDefault="003A4EAA">
      <w:pPr>
        <w:rPr>
          <w:sz w:val="24"/>
        </w:rPr>
      </w:pPr>
      <w:r>
        <w:rPr>
          <w:sz w:val="24"/>
        </w:rPr>
        <w:t>Количество участников, набравших тестовые баллы в интервале 80 – 91, в 2010 г составило 2,80%.</w:t>
      </w:r>
      <w:r w:rsidR="00A56758">
        <w:rPr>
          <w:sz w:val="24"/>
        </w:rPr>
        <w:br/>
      </w:r>
      <w:r>
        <w:rPr>
          <w:sz w:val="24"/>
        </w:rPr>
        <w:t>В 2012 г выполнили все задания экзаменационной работы и набрали 80 – 100 баллов 16 участников, что составило 4,76% от общего числа экзаменуемых. Таким образом, наблюдается тенденция к увеличению числа ответов (в количественном выражении), оценённых высшими баллами.</w:t>
      </w:r>
      <w:r w:rsidR="00A56758">
        <w:rPr>
          <w:sz w:val="24"/>
        </w:rPr>
        <w:br/>
      </w:r>
      <w:r w:rsidRPr="003A4EAA">
        <w:rPr>
          <w:b/>
          <w:sz w:val="28"/>
        </w:rPr>
        <w:t>Лучшие результаты</w:t>
      </w:r>
      <w:r w:rsidR="00A56758">
        <w:rPr>
          <w:sz w:val="24"/>
        </w:rPr>
        <w:br/>
      </w:r>
      <w:r w:rsidRPr="003A4EAA">
        <w:rPr>
          <w:b/>
          <w:sz w:val="28"/>
        </w:rPr>
        <w:t>Образовательные учреждения, участники которых набрали максимальные баллы</w:t>
      </w:r>
    </w:p>
    <w:tbl>
      <w:tblPr>
        <w:tblStyle w:val="a3"/>
        <w:tblW w:w="0" w:type="auto"/>
        <w:tblLayout w:type="fixed"/>
        <w:tblLook w:val="04A0"/>
      </w:tblPr>
      <w:tblGrid>
        <w:gridCol w:w="4644"/>
        <w:gridCol w:w="993"/>
        <w:gridCol w:w="1134"/>
        <w:gridCol w:w="1407"/>
        <w:gridCol w:w="1393"/>
      </w:tblGrid>
      <w:tr w:rsidR="00D82FE6" w:rsidTr="00D82FE6">
        <w:tc>
          <w:tcPr>
            <w:tcW w:w="4644" w:type="dxa"/>
          </w:tcPr>
          <w:p w:rsidR="003A4EAA" w:rsidRDefault="003A4EAA">
            <w:pPr>
              <w:rPr>
                <w:sz w:val="24"/>
              </w:rPr>
            </w:pPr>
            <w:r>
              <w:rPr>
                <w:sz w:val="24"/>
              </w:rPr>
              <w:t>Наименование</w:t>
            </w:r>
          </w:p>
        </w:tc>
        <w:tc>
          <w:tcPr>
            <w:tcW w:w="993" w:type="dxa"/>
          </w:tcPr>
          <w:p w:rsidR="003A4EAA" w:rsidRDefault="003A4EAA">
            <w:pPr>
              <w:rPr>
                <w:sz w:val="24"/>
              </w:rPr>
            </w:pPr>
            <w:r>
              <w:rPr>
                <w:sz w:val="24"/>
              </w:rPr>
              <w:t>Код ОУ</w:t>
            </w:r>
          </w:p>
        </w:tc>
        <w:tc>
          <w:tcPr>
            <w:tcW w:w="1134" w:type="dxa"/>
          </w:tcPr>
          <w:p w:rsidR="003A4EAA" w:rsidRDefault="003A4EAA">
            <w:pPr>
              <w:rPr>
                <w:sz w:val="24"/>
              </w:rPr>
            </w:pPr>
            <w:r>
              <w:rPr>
                <w:sz w:val="24"/>
              </w:rPr>
              <w:t>Средний балл</w:t>
            </w:r>
          </w:p>
        </w:tc>
        <w:tc>
          <w:tcPr>
            <w:tcW w:w="1407" w:type="dxa"/>
          </w:tcPr>
          <w:p w:rsidR="003A4EAA" w:rsidRDefault="003A4EAA">
            <w:pPr>
              <w:rPr>
                <w:sz w:val="24"/>
              </w:rPr>
            </w:pPr>
            <w:r>
              <w:rPr>
                <w:sz w:val="24"/>
              </w:rPr>
              <w:t>Максимальный балл</w:t>
            </w:r>
          </w:p>
        </w:tc>
        <w:tc>
          <w:tcPr>
            <w:tcW w:w="1393" w:type="dxa"/>
          </w:tcPr>
          <w:p w:rsidR="003A4EAA" w:rsidRDefault="003A4EAA">
            <w:pPr>
              <w:rPr>
                <w:sz w:val="24"/>
              </w:rPr>
            </w:pPr>
            <w:r>
              <w:rPr>
                <w:sz w:val="24"/>
              </w:rPr>
              <w:t>Количество участников</w:t>
            </w:r>
          </w:p>
        </w:tc>
      </w:tr>
      <w:tr w:rsidR="00D82FE6" w:rsidTr="00D82FE6">
        <w:tc>
          <w:tcPr>
            <w:tcW w:w="4644" w:type="dxa"/>
          </w:tcPr>
          <w:p w:rsidR="003A4EAA" w:rsidRDefault="00D82FE6">
            <w:pPr>
              <w:rPr>
                <w:sz w:val="24"/>
              </w:rPr>
            </w:pPr>
            <w:r>
              <w:rPr>
                <w:sz w:val="24"/>
              </w:rPr>
              <w:t>Муниципальное бюджетное общеобразовательное учреждение «Средняя общеобразовательная школа № 19 с углубленным изучением отдельных предметов», г. Черногорск</w:t>
            </w:r>
          </w:p>
        </w:tc>
        <w:tc>
          <w:tcPr>
            <w:tcW w:w="993" w:type="dxa"/>
          </w:tcPr>
          <w:p w:rsidR="003A4EAA" w:rsidRDefault="00D82FE6">
            <w:pPr>
              <w:rPr>
                <w:sz w:val="24"/>
              </w:rPr>
            </w:pPr>
            <w:r>
              <w:rPr>
                <w:sz w:val="24"/>
              </w:rPr>
              <w:t>102019</w:t>
            </w:r>
          </w:p>
        </w:tc>
        <w:tc>
          <w:tcPr>
            <w:tcW w:w="1134" w:type="dxa"/>
          </w:tcPr>
          <w:p w:rsidR="003A4EAA" w:rsidRDefault="00D82FE6">
            <w:pPr>
              <w:rPr>
                <w:sz w:val="24"/>
              </w:rPr>
            </w:pPr>
            <w:r>
              <w:rPr>
                <w:sz w:val="24"/>
              </w:rPr>
              <w:t>60,50</w:t>
            </w:r>
          </w:p>
        </w:tc>
        <w:tc>
          <w:tcPr>
            <w:tcW w:w="1407" w:type="dxa"/>
          </w:tcPr>
          <w:p w:rsidR="003A4EAA" w:rsidRDefault="00D82FE6">
            <w:pPr>
              <w:rPr>
                <w:sz w:val="24"/>
              </w:rPr>
            </w:pPr>
            <w:r>
              <w:rPr>
                <w:sz w:val="24"/>
              </w:rPr>
              <w:t>92</w:t>
            </w:r>
          </w:p>
        </w:tc>
        <w:tc>
          <w:tcPr>
            <w:tcW w:w="1393" w:type="dxa"/>
          </w:tcPr>
          <w:p w:rsidR="003A4EAA" w:rsidRDefault="003A4EAA">
            <w:pPr>
              <w:rPr>
                <w:sz w:val="24"/>
              </w:rPr>
            </w:pPr>
            <w:r>
              <w:rPr>
                <w:sz w:val="24"/>
              </w:rPr>
              <w:t>14</w:t>
            </w:r>
          </w:p>
        </w:tc>
      </w:tr>
      <w:tr w:rsidR="00D82FE6" w:rsidTr="00D82FE6">
        <w:tc>
          <w:tcPr>
            <w:tcW w:w="4644" w:type="dxa"/>
          </w:tcPr>
          <w:p w:rsidR="003A4EAA" w:rsidRDefault="00D82FE6">
            <w:pPr>
              <w:rPr>
                <w:sz w:val="24"/>
              </w:rPr>
            </w:pPr>
            <w:r>
              <w:rPr>
                <w:sz w:val="24"/>
              </w:rPr>
              <w:t>Муниципальное бюджетное общеобразовательное учреждение Средняя общеобразовательная школа №2 г. Саяногорск</w:t>
            </w:r>
          </w:p>
        </w:tc>
        <w:tc>
          <w:tcPr>
            <w:tcW w:w="993" w:type="dxa"/>
          </w:tcPr>
          <w:p w:rsidR="003A4EAA" w:rsidRDefault="000A04FF">
            <w:pPr>
              <w:rPr>
                <w:sz w:val="24"/>
              </w:rPr>
            </w:pPr>
            <w:r>
              <w:rPr>
                <w:sz w:val="24"/>
              </w:rPr>
              <w:t>103002</w:t>
            </w:r>
          </w:p>
        </w:tc>
        <w:tc>
          <w:tcPr>
            <w:tcW w:w="1134" w:type="dxa"/>
          </w:tcPr>
          <w:p w:rsidR="003A4EAA" w:rsidRDefault="000A04FF">
            <w:pPr>
              <w:rPr>
                <w:sz w:val="24"/>
              </w:rPr>
            </w:pPr>
            <w:r>
              <w:rPr>
                <w:sz w:val="24"/>
              </w:rPr>
              <w:t>75,33</w:t>
            </w:r>
          </w:p>
        </w:tc>
        <w:tc>
          <w:tcPr>
            <w:tcW w:w="1407" w:type="dxa"/>
          </w:tcPr>
          <w:p w:rsidR="003A4EAA" w:rsidRDefault="000A04FF">
            <w:pPr>
              <w:rPr>
                <w:sz w:val="24"/>
              </w:rPr>
            </w:pPr>
            <w:r>
              <w:rPr>
                <w:sz w:val="24"/>
              </w:rPr>
              <w:t>92</w:t>
            </w:r>
          </w:p>
        </w:tc>
        <w:tc>
          <w:tcPr>
            <w:tcW w:w="1393" w:type="dxa"/>
          </w:tcPr>
          <w:p w:rsidR="003A4EAA" w:rsidRDefault="000A04FF">
            <w:pPr>
              <w:rPr>
                <w:sz w:val="24"/>
              </w:rPr>
            </w:pPr>
            <w:r>
              <w:rPr>
                <w:sz w:val="24"/>
              </w:rPr>
              <w:t>5</w:t>
            </w:r>
          </w:p>
        </w:tc>
      </w:tr>
      <w:tr w:rsidR="00D82FE6" w:rsidTr="00D82FE6">
        <w:tc>
          <w:tcPr>
            <w:tcW w:w="4644" w:type="dxa"/>
          </w:tcPr>
          <w:p w:rsidR="003A4EAA" w:rsidRDefault="00D82FE6">
            <w:pPr>
              <w:rPr>
                <w:sz w:val="24"/>
              </w:rPr>
            </w:pPr>
            <w:r>
              <w:rPr>
                <w:sz w:val="24"/>
              </w:rPr>
              <w:t>Муниципальное бюджетное общеобразовательное учреждение Ширинская средняя общеобразовательная школа №18, Ширинский район</w:t>
            </w:r>
          </w:p>
        </w:tc>
        <w:tc>
          <w:tcPr>
            <w:tcW w:w="993" w:type="dxa"/>
          </w:tcPr>
          <w:p w:rsidR="003A4EAA" w:rsidRDefault="000A04FF">
            <w:pPr>
              <w:rPr>
                <w:sz w:val="24"/>
              </w:rPr>
            </w:pPr>
            <w:r>
              <w:rPr>
                <w:sz w:val="24"/>
              </w:rPr>
              <w:t>112018</w:t>
            </w:r>
          </w:p>
        </w:tc>
        <w:tc>
          <w:tcPr>
            <w:tcW w:w="1134" w:type="dxa"/>
          </w:tcPr>
          <w:p w:rsidR="003A4EAA" w:rsidRDefault="000A04FF">
            <w:pPr>
              <w:rPr>
                <w:sz w:val="24"/>
              </w:rPr>
            </w:pPr>
            <w:r>
              <w:rPr>
                <w:sz w:val="24"/>
              </w:rPr>
              <w:t>75,33</w:t>
            </w:r>
          </w:p>
        </w:tc>
        <w:tc>
          <w:tcPr>
            <w:tcW w:w="1407" w:type="dxa"/>
          </w:tcPr>
          <w:p w:rsidR="003A4EAA" w:rsidRDefault="000A04FF">
            <w:pPr>
              <w:rPr>
                <w:sz w:val="24"/>
              </w:rPr>
            </w:pPr>
            <w:r>
              <w:rPr>
                <w:sz w:val="24"/>
              </w:rPr>
              <w:t>92</w:t>
            </w:r>
          </w:p>
        </w:tc>
        <w:tc>
          <w:tcPr>
            <w:tcW w:w="1393" w:type="dxa"/>
          </w:tcPr>
          <w:p w:rsidR="003A4EAA" w:rsidRDefault="000A04FF">
            <w:pPr>
              <w:rPr>
                <w:sz w:val="24"/>
              </w:rPr>
            </w:pPr>
            <w:r>
              <w:rPr>
                <w:sz w:val="24"/>
              </w:rPr>
              <w:t>6</w:t>
            </w:r>
          </w:p>
        </w:tc>
      </w:tr>
      <w:tr w:rsidR="00D82FE6" w:rsidTr="00D82FE6">
        <w:tc>
          <w:tcPr>
            <w:tcW w:w="4644" w:type="dxa"/>
          </w:tcPr>
          <w:p w:rsidR="003A4EAA" w:rsidRDefault="00D82FE6">
            <w:pPr>
              <w:rPr>
                <w:sz w:val="24"/>
              </w:rPr>
            </w:pPr>
            <w:r>
              <w:rPr>
                <w:sz w:val="24"/>
              </w:rPr>
              <w:t>Муниципальное бюджетное общеобразовательное учреждение Лицей № 7, г. Саяногорска</w:t>
            </w:r>
          </w:p>
        </w:tc>
        <w:tc>
          <w:tcPr>
            <w:tcW w:w="993" w:type="dxa"/>
          </w:tcPr>
          <w:p w:rsidR="003A4EAA" w:rsidRDefault="000A04FF">
            <w:pPr>
              <w:rPr>
                <w:sz w:val="24"/>
              </w:rPr>
            </w:pPr>
            <w:r>
              <w:rPr>
                <w:sz w:val="24"/>
              </w:rPr>
              <w:t>103007</w:t>
            </w:r>
          </w:p>
        </w:tc>
        <w:tc>
          <w:tcPr>
            <w:tcW w:w="1134" w:type="dxa"/>
          </w:tcPr>
          <w:p w:rsidR="003A4EAA" w:rsidRDefault="000A04FF">
            <w:pPr>
              <w:rPr>
                <w:sz w:val="24"/>
              </w:rPr>
            </w:pPr>
            <w:r>
              <w:rPr>
                <w:sz w:val="24"/>
              </w:rPr>
              <w:t>65,44</w:t>
            </w:r>
          </w:p>
        </w:tc>
        <w:tc>
          <w:tcPr>
            <w:tcW w:w="1407" w:type="dxa"/>
          </w:tcPr>
          <w:p w:rsidR="003A4EAA" w:rsidRDefault="000A04FF">
            <w:pPr>
              <w:rPr>
                <w:sz w:val="24"/>
              </w:rPr>
            </w:pPr>
            <w:r>
              <w:rPr>
                <w:sz w:val="24"/>
              </w:rPr>
              <w:t>95</w:t>
            </w:r>
          </w:p>
        </w:tc>
        <w:tc>
          <w:tcPr>
            <w:tcW w:w="1393" w:type="dxa"/>
          </w:tcPr>
          <w:p w:rsidR="003A4EAA" w:rsidRDefault="000A04FF">
            <w:pPr>
              <w:rPr>
                <w:sz w:val="24"/>
              </w:rPr>
            </w:pPr>
            <w:r>
              <w:rPr>
                <w:sz w:val="24"/>
              </w:rPr>
              <w:t>9</w:t>
            </w:r>
          </w:p>
        </w:tc>
      </w:tr>
      <w:tr w:rsidR="00D82FE6" w:rsidTr="00D82FE6">
        <w:tc>
          <w:tcPr>
            <w:tcW w:w="4644" w:type="dxa"/>
          </w:tcPr>
          <w:p w:rsidR="003A4EAA" w:rsidRDefault="00D82FE6" w:rsidP="00D82FE6">
            <w:pPr>
              <w:rPr>
                <w:sz w:val="24"/>
              </w:rPr>
            </w:pPr>
            <w:r>
              <w:rPr>
                <w:sz w:val="24"/>
              </w:rPr>
              <w:t xml:space="preserve">Муниципальная бюджетная общеобразовательная школа-интернат «Аскизский лицей-интернат», Аскизский район </w:t>
            </w:r>
          </w:p>
        </w:tc>
        <w:tc>
          <w:tcPr>
            <w:tcW w:w="993" w:type="dxa"/>
          </w:tcPr>
          <w:p w:rsidR="003A4EAA" w:rsidRDefault="000A04FF">
            <w:pPr>
              <w:rPr>
                <w:sz w:val="24"/>
              </w:rPr>
            </w:pPr>
            <w:r>
              <w:rPr>
                <w:sz w:val="24"/>
              </w:rPr>
              <w:t>108001</w:t>
            </w:r>
          </w:p>
        </w:tc>
        <w:tc>
          <w:tcPr>
            <w:tcW w:w="1134" w:type="dxa"/>
          </w:tcPr>
          <w:p w:rsidR="003A4EAA" w:rsidRDefault="000A04FF">
            <w:pPr>
              <w:rPr>
                <w:sz w:val="24"/>
              </w:rPr>
            </w:pPr>
            <w:r>
              <w:rPr>
                <w:sz w:val="24"/>
              </w:rPr>
              <w:t>61,47</w:t>
            </w:r>
          </w:p>
        </w:tc>
        <w:tc>
          <w:tcPr>
            <w:tcW w:w="1407" w:type="dxa"/>
          </w:tcPr>
          <w:p w:rsidR="003A4EAA" w:rsidRDefault="000A04FF">
            <w:pPr>
              <w:rPr>
                <w:sz w:val="24"/>
              </w:rPr>
            </w:pPr>
            <w:r>
              <w:rPr>
                <w:sz w:val="24"/>
              </w:rPr>
              <w:t>95</w:t>
            </w:r>
          </w:p>
        </w:tc>
        <w:tc>
          <w:tcPr>
            <w:tcW w:w="1393" w:type="dxa"/>
          </w:tcPr>
          <w:p w:rsidR="003A4EAA" w:rsidRDefault="000A04FF">
            <w:pPr>
              <w:rPr>
                <w:sz w:val="24"/>
              </w:rPr>
            </w:pPr>
            <w:r>
              <w:rPr>
                <w:sz w:val="24"/>
              </w:rPr>
              <w:t>21</w:t>
            </w:r>
          </w:p>
        </w:tc>
      </w:tr>
      <w:tr w:rsidR="00D82FE6" w:rsidTr="00D82FE6">
        <w:tc>
          <w:tcPr>
            <w:tcW w:w="4644" w:type="dxa"/>
          </w:tcPr>
          <w:p w:rsidR="003A4EAA" w:rsidRDefault="00D82FE6">
            <w:pPr>
              <w:rPr>
                <w:sz w:val="24"/>
              </w:rPr>
            </w:pPr>
            <w:r>
              <w:rPr>
                <w:sz w:val="24"/>
              </w:rPr>
              <w:t xml:space="preserve">Муниципальное бюджетное общеобразовательное учреждение </w:t>
            </w:r>
            <w:r w:rsidR="000A04FF">
              <w:rPr>
                <w:sz w:val="24"/>
              </w:rPr>
              <w:t>«Лицей», г. Черногорск</w:t>
            </w:r>
          </w:p>
        </w:tc>
        <w:tc>
          <w:tcPr>
            <w:tcW w:w="993" w:type="dxa"/>
          </w:tcPr>
          <w:p w:rsidR="003A4EAA" w:rsidRDefault="000A04FF">
            <w:pPr>
              <w:rPr>
                <w:sz w:val="24"/>
              </w:rPr>
            </w:pPr>
            <w:r>
              <w:rPr>
                <w:sz w:val="24"/>
              </w:rPr>
              <w:t>102018</w:t>
            </w:r>
          </w:p>
        </w:tc>
        <w:tc>
          <w:tcPr>
            <w:tcW w:w="1134" w:type="dxa"/>
          </w:tcPr>
          <w:p w:rsidR="003A4EAA" w:rsidRDefault="000A04FF">
            <w:pPr>
              <w:rPr>
                <w:sz w:val="24"/>
              </w:rPr>
            </w:pPr>
            <w:r>
              <w:rPr>
                <w:sz w:val="24"/>
              </w:rPr>
              <w:t>72,00</w:t>
            </w:r>
          </w:p>
        </w:tc>
        <w:tc>
          <w:tcPr>
            <w:tcW w:w="1407" w:type="dxa"/>
          </w:tcPr>
          <w:p w:rsidR="003A4EAA" w:rsidRDefault="000A04FF">
            <w:pPr>
              <w:rPr>
                <w:sz w:val="24"/>
              </w:rPr>
            </w:pPr>
            <w:r>
              <w:rPr>
                <w:sz w:val="24"/>
              </w:rPr>
              <w:t>98</w:t>
            </w:r>
          </w:p>
        </w:tc>
        <w:tc>
          <w:tcPr>
            <w:tcW w:w="1393" w:type="dxa"/>
          </w:tcPr>
          <w:p w:rsidR="003A4EAA" w:rsidRDefault="000A04FF">
            <w:pPr>
              <w:rPr>
                <w:sz w:val="24"/>
              </w:rPr>
            </w:pPr>
            <w:r>
              <w:rPr>
                <w:sz w:val="24"/>
              </w:rPr>
              <w:t>8</w:t>
            </w:r>
          </w:p>
        </w:tc>
      </w:tr>
      <w:tr w:rsidR="00D82FE6" w:rsidTr="00D82FE6">
        <w:tc>
          <w:tcPr>
            <w:tcW w:w="4644" w:type="dxa"/>
          </w:tcPr>
          <w:p w:rsidR="003A4EAA" w:rsidRDefault="000A04FF">
            <w:pPr>
              <w:rPr>
                <w:sz w:val="24"/>
              </w:rPr>
            </w:pPr>
            <w:r>
              <w:rPr>
                <w:sz w:val="24"/>
              </w:rPr>
              <w:t>Муниципальное бюджетное общеобразовательное учреждение «Средняя общеобразовательная школа №10», г. Абакан</w:t>
            </w:r>
          </w:p>
        </w:tc>
        <w:tc>
          <w:tcPr>
            <w:tcW w:w="993" w:type="dxa"/>
          </w:tcPr>
          <w:p w:rsidR="003A4EAA" w:rsidRDefault="000A04FF">
            <w:pPr>
              <w:rPr>
                <w:sz w:val="24"/>
              </w:rPr>
            </w:pPr>
            <w:r>
              <w:rPr>
                <w:sz w:val="24"/>
              </w:rPr>
              <w:t>101010</w:t>
            </w:r>
          </w:p>
        </w:tc>
        <w:tc>
          <w:tcPr>
            <w:tcW w:w="1134" w:type="dxa"/>
          </w:tcPr>
          <w:p w:rsidR="003A4EAA" w:rsidRDefault="000A04FF">
            <w:pPr>
              <w:rPr>
                <w:sz w:val="24"/>
              </w:rPr>
            </w:pPr>
            <w:r>
              <w:rPr>
                <w:sz w:val="24"/>
              </w:rPr>
              <w:t>61,17</w:t>
            </w:r>
          </w:p>
        </w:tc>
        <w:tc>
          <w:tcPr>
            <w:tcW w:w="1407" w:type="dxa"/>
          </w:tcPr>
          <w:p w:rsidR="003A4EAA" w:rsidRDefault="000A04FF">
            <w:pPr>
              <w:rPr>
                <w:sz w:val="24"/>
              </w:rPr>
            </w:pPr>
            <w:r>
              <w:rPr>
                <w:sz w:val="24"/>
              </w:rPr>
              <w:t>100</w:t>
            </w:r>
          </w:p>
        </w:tc>
        <w:tc>
          <w:tcPr>
            <w:tcW w:w="1393" w:type="dxa"/>
          </w:tcPr>
          <w:p w:rsidR="003A4EAA" w:rsidRDefault="000A04FF">
            <w:pPr>
              <w:rPr>
                <w:sz w:val="24"/>
              </w:rPr>
            </w:pPr>
            <w:r>
              <w:rPr>
                <w:sz w:val="24"/>
              </w:rPr>
              <w:t>12</w:t>
            </w:r>
          </w:p>
        </w:tc>
      </w:tr>
    </w:tbl>
    <w:p w:rsidR="000A04FF" w:rsidRDefault="000A04FF">
      <w:pPr>
        <w:rPr>
          <w:sz w:val="24"/>
        </w:rPr>
      </w:pPr>
      <w:r>
        <w:rPr>
          <w:sz w:val="24"/>
        </w:rPr>
        <w:lastRenderedPageBreak/>
        <w:t>Рейтинг среди образовательных учреждений Республики Хакасия по подготовке обучающихся к ЕГЭ по химии ежегодно изменяется.</w:t>
      </w:r>
    </w:p>
    <w:p w:rsidR="003570A2" w:rsidRPr="00092233" w:rsidRDefault="000A04FF">
      <w:pPr>
        <w:rPr>
          <w:sz w:val="24"/>
        </w:rPr>
      </w:pPr>
      <w:r>
        <w:rPr>
          <w:sz w:val="24"/>
        </w:rPr>
        <w:t>В 2012 г максимальный балл (100) получен выпускником МБОУ СОШ №10 г Абакана (12 участников</w:t>
      </w:r>
      <w:r w:rsidR="00223B40">
        <w:rPr>
          <w:sz w:val="24"/>
        </w:rPr>
        <w:t xml:space="preserve"> экзамена</w:t>
      </w:r>
      <w:r>
        <w:rPr>
          <w:sz w:val="24"/>
        </w:rPr>
        <w:t>)</w:t>
      </w:r>
      <w:r w:rsidR="00223B40">
        <w:rPr>
          <w:sz w:val="24"/>
        </w:rPr>
        <w:t>. Наибольший средний балл (75,33) зафиксирован в МБОУ Ширинская СОШ №18 (6 участников), что выше среднего балла по Республике (54,56) на 22,77. В данных образовательных учреждениях организованы биолого-химические профили, в которых работают опытные учителя высшей и первой квалификационной категории, имеющие достаточный опыт подготовки обучающихся к ЕГЭ.</w:t>
      </w:r>
      <w:r w:rsidR="00092233">
        <w:rPr>
          <w:sz w:val="24"/>
        </w:rPr>
        <w:br/>
      </w:r>
      <w:r w:rsidR="00223B40">
        <w:rPr>
          <w:sz w:val="24"/>
        </w:rPr>
        <w:t>Также высокий средний балл в 2012 г показали выпускники МБОУ «Лицей» г Черногорска (72,00 и 8 участников), МБОУ СОШ №2 г Саяногорска (65, 60 и 5 участников) и МБОУ Лицей №7 г Саяногорск (65,44 и 9 участников).</w:t>
      </w:r>
      <w:r w:rsidR="00092233">
        <w:rPr>
          <w:sz w:val="24"/>
        </w:rPr>
        <w:br/>
      </w:r>
      <w:r w:rsidR="00223B40">
        <w:rPr>
          <w:sz w:val="24"/>
        </w:rPr>
        <w:t>Наибольшее количество участников экзамена (21 человек) среди образовательных учреждений с лучшими результа</w:t>
      </w:r>
      <w:r w:rsidR="003570A2">
        <w:rPr>
          <w:sz w:val="24"/>
        </w:rPr>
        <w:t>та</w:t>
      </w:r>
      <w:r w:rsidR="00223B40">
        <w:rPr>
          <w:sz w:val="24"/>
        </w:rPr>
        <w:t>ми отмечено в МБО</w:t>
      </w:r>
      <w:r w:rsidR="003570A2">
        <w:rPr>
          <w:sz w:val="24"/>
        </w:rPr>
        <w:t>Ш-И «Аскизский лицей-интернат».</w:t>
      </w:r>
      <w:r w:rsidR="00092233">
        <w:rPr>
          <w:sz w:val="24"/>
        </w:rPr>
        <w:br/>
      </w:r>
      <w:r w:rsidR="00092233">
        <w:rPr>
          <w:sz w:val="24"/>
        </w:rPr>
        <w:br/>
      </w:r>
      <w:r w:rsidR="00196C80" w:rsidRPr="00196C80">
        <w:rPr>
          <w:b/>
          <w:sz w:val="28"/>
        </w:rPr>
        <w:t xml:space="preserve">Анализ результатов по основным содержательным разделам </w:t>
      </w:r>
    </w:p>
    <w:p w:rsidR="002C77BF" w:rsidRDefault="00196C80">
      <w:pPr>
        <w:rPr>
          <w:sz w:val="24"/>
        </w:rPr>
      </w:pPr>
      <w:r>
        <w:rPr>
          <w:sz w:val="24"/>
        </w:rPr>
        <w:t>Низкие результаты были получены при выполнении следующих заданий:</w:t>
      </w:r>
      <w:r w:rsidR="00A56758">
        <w:rPr>
          <w:sz w:val="24"/>
        </w:rPr>
        <w:br/>
      </w:r>
      <w:r w:rsidR="000C5BD2">
        <w:rPr>
          <w:sz w:val="24"/>
        </w:rPr>
        <w:t xml:space="preserve">А8. Характерные химические свойства простых веществ-металлов; </w:t>
      </w:r>
      <w:r w:rsidR="000C5BD2">
        <w:rPr>
          <w:sz w:val="24"/>
        </w:rPr>
        <w:br/>
        <w:t>А17.</w:t>
      </w:r>
      <w:r w:rsidR="000C5BD2" w:rsidRPr="000C5BD2">
        <w:rPr>
          <w:sz w:val="24"/>
        </w:rPr>
        <w:t xml:space="preserve"> </w:t>
      </w:r>
      <w:r w:rsidR="000C5BD2">
        <w:rPr>
          <w:sz w:val="24"/>
        </w:rPr>
        <w:t>Характерные химические свойства альдегидов, предельных карбоновых кислот, сложных эфиров. Биологически важные вещества: жиры, белки, углеводы (моносахариды, дисахариды, полисахариды).</w:t>
      </w:r>
      <w:r w:rsidR="000C5BD2">
        <w:rPr>
          <w:sz w:val="24"/>
        </w:rPr>
        <w:br/>
        <w:t>В1. Классификация неорганических веществ;</w:t>
      </w:r>
      <w:r w:rsidR="000C5BD2">
        <w:rPr>
          <w:sz w:val="24"/>
        </w:rPr>
        <w:br/>
        <w:t>В3. Электролиз расплавов и растворов (солей, щелочей, кислот);</w:t>
      </w:r>
      <w:r w:rsidR="000C5BD2">
        <w:rPr>
          <w:sz w:val="24"/>
        </w:rPr>
        <w:br/>
        <w:t>В4. Гидролиз солей. Среда водных растворов: кислая, нейтральная, щелочная.</w:t>
      </w:r>
      <w:r w:rsidR="000C5BD2">
        <w:rPr>
          <w:sz w:val="24"/>
        </w:rPr>
        <w:br/>
        <w:t>В5. Характерные химические свойства неорганических веществ;</w:t>
      </w:r>
      <w:r w:rsidR="000C5BD2">
        <w:rPr>
          <w:sz w:val="24"/>
        </w:rPr>
        <w:br/>
        <w:t>В6.</w:t>
      </w:r>
      <w:r w:rsidR="000C5BD2" w:rsidRPr="000C5BD2">
        <w:rPr>
          <w:sz w:val="24"/>
        </w:rPr>
        <w:t xml:space="preserve"> </w:t>
      </w:r>
      <w:r w:rsidR="000C5BD2">
        <w:rPr>
          <w:sz w:val="24"/>
        </w:rPr>
        <w:t>Характерные химические свойства углеводородов: алканов, циклоалканов, алкенов, диенов, алкинов, ароматических углеводородов (бензола и толуола);</w:t>
      </w:r>
      <w:r w:rsidR="000C5BD2">
        <w:rPr>
          <w:sz w:val="24"/>
        </w:rPr>
        <w:br/>
        <w:t>В7.</w:t>
      </w:r>
      <w:r w:rsidR="000C5BD2" w:rsidRPr="000C5BD2">
        <w:rPr>
          <w:sz w:val="24"/>
        </w:rPr>
        <w:t xml:space="preserve"> </w:t>
      </w:r>
      <w:r w:rsidR="000C5BD2">
        <w:rPr>
          <w:sz w:val="24"/>
        </w:rPr>
        <w:t>Характерные химические свойства предельных одноатомных и многоатомных спиртов, фенола, альдегидов, предельных карбоновых кислот, сложных эфиров;</w:t>
      </w:r>
      <w:r w:rsidR="000C5BD2">
        <w:rPr>
          <w:sz w:val="24"/>
        </w:rPr>
        <w:br/>
      </w:r>
      <w:r w:rsidR="00FB6349">
        <w:rPr>
          <w:sz w:val="24"/>
        </w:rPr>
        <w:t>В8.</w:t>
      </w:r>
      <w:r w:rsidR="000C5BD2">
        <w:rPr>
          <w:sz w:val="24"/>
        </w:rPr>
        <w:t xml:space="preserve"> </w:t>
      </w:r>
      <w:r w:rsidR="00FB6349">
        <w:rPr>
          <w:sz w:val="24"/>
        </w:rPr>
        <w:t>Характерные химические свойства азотсодержащих органических соединений: аминов и аминокислот;</w:t>
      </w:r>
      <w:r w:rsidR="00FB6349">
        <w:rPr>
          <w:sz w:val="24"/>
        </w:rPr>
        <w:br/>
        <w:t>В9. Вычисление массы растворённого вещества, содержащегося в определённой массе раствора с известной массовой долей;</w:t>
      </w:r>
      <w:r w:rsidR="00FB6349">
        <w:rPr>
          <w:sz w:val="24"/>
        </w:rPr>
        <w:br/>
        <w:t>С1. Реакции окислительно-восстановительные. Коррозия металлов и способы защиты от неё;</w:t>
      </w:r>
      <w:r w:rsidR="00FB6349">
        <w:rPr>
          <w:sz w:val="24"/>
        </w:rPr>
        <w:br/>
        <w:t>С2. Реакции, подтверждающие взаимосвязь различных классов неорганических веществ;</w:t>
      </w:r>
      <w:r w:rsidR="00FB6349">
        <w:rPr>
          <w:sz w:val="24"/>
        </w:rPr>
        <w:br/>
        <w:t>С3.</w:t>
      </w:r>
      <w:r w:rsidR="00FB6349" w:rsidRPr="00FB6349">
        <w:rPr>
          <w:sz w:val="24"/>
        </w:rPr>
        <w:t xml:space="preserve"> </w:t>
      </w:r>
      <w:r w:rsidR="00FB6349">
        <w:rPr>
          <w:sz w:val="24"/>
        </w:rPr>
        <w:t>Реакции, подтверждающие взаимосвязь органических соединений;</w:t>
      </w:r>
      <w:r w:rsidR="00FB6349">
        <w:rPr>
          <w:sz w:val="24"/>
        </w:rPr>
        <w:br/>
        <w:t>С4.Расчёты массы (объёма, количества вещества) продуктов реакции, если одно из веществ дано в избытке (имеет примеси), если одно из веществ дано в виде раствора с определённой массовой долей растворённого вещества;</w:t>
      </w:r>
      <w:r w:rsidR="00FB6349">
        <w:rPr>
          <w:sz w:val="24"/>
        </w:rPr>
        <w:br/>
        <w:t>С5. Нахождение молекулярной формулы вещества.</w:t>
      </w:r>
    </w:p>
    <w:p w:rsidR="002C77BF" w:rsidRDefault="00FB6349">
      <w:pPr>
        <w:rPr>
          <w:sz w:val="24"/>
        </w:rPr>
      </w:pPr>
      <w:r>
        <w:rPr>
          <w:sz w:val="24"/>
        </w:rPr>
        <w:lastRenderedPageBreak/>
        <w:t xml:space="preserve">Результаты 2012 г свидетельствуют о пробелах в знаниях </w:t>
      </w:r>
      <w:r w:rsidR="002C77BF">
        <w:rPr>
          <w:sz w:val="24"/>
        </w:rPr>
        <w:t>учащихся по органической химии. Регулярно выявляются недостаточные знания по темам «Кислородсодержащие органические вещества» и «Углеводороды». Особо следует обратить внимание на освоение учащимися способов получения углеводородов – по этой теме получена наименьшая доля правильных ответов в части А.</w:t>
      </w:r>
    </w:p>
    <w:p w:rsidR="002C77BF" w:rsidRDefault="002C77BF">
      <w:pPr>
        <w:rPr>
          <w:sz w:val="24"/>
        </w:rPr>
      </w:pPr>
      <w:r>
        <w:rPr>
          <w:sz w:val="24"/>
        </w:rPr>
        <w:t>В прошлом году была невысокой доля верных ответов по заданию А16. Результаты этого года вновь показывают недостаточное освоение учащимися темы «Спирты и фенолы», на что следует обратить внимание учителей.</w:t>
      </w:r>
    </w:p>
    <w:p w:rsidR="00024268" w:rsidRDefault="00024268">
      <w:pPr>
        <w:rPr>
          <w:b/>
          <w:sz w:val="28"/>
        </w:rPr>
      </w:pPr>
      <w:r w:rsidRPr="00024268">
        <w:rPr>
          <w:b/>
          <w:sz w:val="28"/>
        </w:rPr>
        <w:t>Зависимость тестового балла от условий изучения предмета</w:t>
      </w:r>
    </w:p>
    <w:p w:rsidR="00024268" w:rsidRPr="00092233" w:rsidRDefault="00024268">
      <w:pPr>
        <w:rPr>
          <w:b/>
          <w:sz w:val="28"/>
        </w:rPr>
      </w:pPr>
      <w:r w:rsidRPr="00092233">
        <w:rPr>
          <w:b/>
          <w:sz w:val="28"/>
        </w:rPr>
        <w:t xml:space="preserve">Зависимость тестового балла от количества часов в неделю </w:t>
      </w:r>
    </w:p>
    <w:tbl>
      <w:tblPr>
        <w:tblStyle w:val="a3"/>
        <w:tblW w:w="0" w:type="auto"/>
        <w:tblLook w:val="04A0"/>
      </w:tblPr>
      <w:tblGrid>
        <w:gridCol w:w="1914"/>
        <w:gridCol w:w="1914"/>
        <w:gridCol w:w="1914"/>
        <w:gridCol w:w="1914"/>
        <w:gridCol w:w="1915"/>
      </w:tblGrid>
      <w:tr w:rsidR="00024268" w:rsidTr="00024268">
        <w:tc>
          <w:tcPr>
            <w:tcW w:w="1914" w:type="dxa"/>
          </w:tcPr>
          <w:p w:rsidR="00024268" w:rsidRDefault="00024268">
            <w:pPr>
              <w:rPr>
                <w:sz w:val="24"/>
              </w:rPr>
            </w:pPr>
            <w:r>
              <w:rPr>
                <w:sz w:val="24"/>
              </w:rPr>
              <w:t>Количество часов</w:t>
            </w:r>
          </w:p>
        </w:tc>
        <w:tc>
          <w:tcPr>
            <w:tcW w:w="1914" w:type="dxa"/>
          </w:tcPr>
          <w:p w:rsidR="00024268" w:rsidRDefault="00024268">
            <w:pPr>
              <w:rPr>
                <w:sz w:val="24"/>
              </w:rPr>
            </w:pPr>
            <w:r>
              <w:rPr>
                <w:sz w:val="24"/>
              </w:rPr>
              <w:t>Количество сдав</w:t>
            </w:r>
            <w:r w:rsidR="00112B39">
              <w:rPr>
                <w:sz w:val="24"/>
              </w:rPr>
              <w:t>ав</w:t>
            </w:r>
            <w:r>
              <w:rPr>
                <w:sz w:val="24"/>
              </w:rPr>
              <w:t xml:space="preserve">ших </w:t>
            </w:r>
          </w:p>
        </w:tc>
        <w:tc>
          <w:tcPr>
            <w:tcW w:w="1914" w:type="dxa"/>
          </w:tcPr>
          <w:p w:rsidR="00024268" w:rsidRDefault="00024268">
            <w:pPr>
              <w:rPr>
                <w:sz w:val="24"/>
              </w:rPr>
            </w:pPr>
            <w:r>
              <w:rPr>
                <w:sz w:val="24"/>
              </w:rPr>
              <w:t>Минимальный балл</w:t>
            </w:r>
          </w:p>
        </w:tc>
        <w:tc>
          <w:tcPr>
            <w:tcW w:w="1914" w:type="dxa"/>
          </w:tcPr>
          <w:p w:rsidR="00024268" w:rsidRDefault="00024268">
            <w:pPr>
              <w:rPr>
                <w:sz w:val="24"/>
              </w:rPr>
            </w:pPr>
            <w:r>
              <w:rPr>
                <w:sz w:val="24"/>
              </w:rPr>
              <w:t>Средний балл</w:t>
            </w:r>
          </w:p>
        </w:tc>
        <w:tc>
          <w:tcPr>
            <w:tcW w:w="1915" w:type="dxa"/>
          </w:tcPr>
          <w:p w:rsidR="00024268" w:rsidRDefault="00024268">
            <w:pPr>
              <w:rPr>
                <w:sz w:val="24"/>
              </w:rPr>
            </w:pPr>
            <w:r>
              <w:rPr>
                <w:sz w:val="24"/>
              </w:rPr>
              <w:t>Максимальный балл</w:t>
            </w:r>
          </w:p>
        </w:tc>
      </w:tr>
      <w:tr w:rsidR="00024268" w:rsidTr="00024268">
        <w:tc>
          <w:tcPr>
            <w:tcW w:w="1914" w:type="dxa"/>
          </w:tcPr>
          <w:p w:rsidR="00024268" w:rsidRDefault="00024268">
            <w:pPr>
              <w:rPr>
                <w:sz w:val="24"/>
              </w:rPr>
            </w:pPr>
            <w:r>
              <w:rPr>
                <w:sz w:val="24"/>
              </w:rPr>
              <w:t>1</w:t>
            </w:r>
          </w:p>
        </w:tc>
        <w:tc>
          <w:tcPr>
            <w:tcW w:w="1914" w:type="dxa"/>
          </w:tcPr>
          <w:p w:rsidR="00024268" w:rsidRDefault="00024268">
            <w:pPr>
              <w:rPr>
                <w:sz w:val="24"/>
              </w:rPr>
            </w:pPr>
            <w:r>
              <w:rPr>
                <w:sz w:val="24"/>
              </w:rPr>
              <w:t>24</w:t>
            </w:r>
          </w:p>
        </w:tc>
        <w:tc>
          <w:tcPr>
            <w:tcW w:w="1914" w:type="dxa"/>
          </w:tcPr>
          <w:p w:rsidR="00024268" w:rsidRDefault="00024268">
            <w:pPr>
              <w:rPr>
                <w:sz w:val="24"/>
              </w:rPr>
            </w:pPr>
            <w:r>
              <w:rPr>
                <w:sz w:val="24"/>
              </w:rPr>
              <w:t>29</w:t>
            </w:r>
          </w:p>
        </w:tc>
        <w:tc>
          <w:tcPr>
            <w:tcW w:w="1914" w:type="dxa"/>
          </w:tcPr>
          <w:p w:rsidR="00024268" w:rsidRDefault="00024268">
            <w:pPr>
              <w:rPr>
                <w:sz w:val="24"/>
              </w:rPr>
            </w:pPr>
            <w:r>
              <w:rPr>
                <w:sz w:val="24"/>
              </w:rPr>
              <w:t>53,38</w:t>
            </w:r>
          </w:p>
        </w:tc>
        <w:tc>
          <w:tcPr>
            <w:tcW w:w="1915" w:type="dxa"/>
          </w:tcPr>
          <w:p w:rsidR="00024268" w:rsidRDefault="00024268">
            <w:pPr>
              <w:rPr>
                <w:sz w:val="24"/>
              </w:rPr>
            </w:pPr>
            <w:r>
              <w:rPr>
                <w:sz w:val="24"/>
              </w:rPr>
              <w:t>77</w:t>
            </w:r>
          </w:p>
        </w:tc>
      </w:tr>
      <w:tr w:rsidR="00024268" w:rsidTr="00024268">
        <w:tc>
          <w:tcPr>
            <w:tcW w:w="1914" w:type="dxa"/>
          </w:tcPr>
          <w:p w:rsidR="00024268" w:rsidRDefault="00024268">
            <w:pPr>
              <w:rPr>
                <w:sz w:val="24"/>
              </w:rPr>
            </w:pPr>
            <w:r>
              <w:rPr>
                <w:sz w:val="24"/>
              </w:rPr>
              <w:t>2</w:t>
            </w:r>
          </w:p>
        </w:tc>
        <w:tc>
          <w:tcPr>
            <w:tcW w:w="1914" w:type="dxa"/>
          </w:tcPr>
          <w:p w:rsidR="00024268" w:rsidRDefault="00024268">
            <w:pPr>
              <w:rPr>
                <w:sz w:val="24"/>
              </w:rPr>
            </w:pPr>
            <w:r>
              <w:rPr>
                <w:sz w:val="24"/>
              </w:rPr>
              <w:t>44</w:t>
            </w:r>
          </w:p>
        </w:tc>
        <w:tc>
          <w:tcPr>
            <w:tcW w:w="1914" w:type="dxa"/>
          </w:tcPr>
          <w:p w:rsidR="00024268" w:rsidRDefault="00024268">
            <w:pPr>
              <w:rPr>
                <w:sz w:val="24"/>
              </w:rPr>
            </w:pPr>
            <w:r>
              <w:rPr>
                <w:sz w:val="24"/>
              </w:rPr>
              <w:t>29</w:t>
            </w:r>
          </w:p>
        </w:tc>
        <w:tc>
          <w:tcPr>
            <w:tcW w:w="1914" w:type="dxa"/>
          </w:tcPr>
          <w:p w:rsidR="00024268" w:rsidRDefault="00E53A22">
            <w:pPr>
              <w:rPr>
                <w:sz w:val="24"/>
              </w:rPr>
            </w:pPr>
            <w:r>
              <w:rPr>
                <w:sz w:val="24"/>
              </w:rPr>
              <w:t>59,18</w:t>
            </w:r>
          </w:p>
        </w:tc>
        <w:tc>
          <w:tcPr>
            <w:tcW w:w="1915" w:type="dxa"/>
          </w:tcPr>
          <w:p w:rsidR="00024268" w:rsidRDefault="00E53A22">
            <w:pPr>
              <w:rPr>
                <w:sz w:val="24"/>
              </w:rPr>
            </w:pPr>
            <w:r>
              <w:rPr>
                <w:sz w:val="24"/>
              </w:rPr>
              <w:t>92</w:t>
            </w:r>
          </w:p>
        </w:tc>
      </w:tr>
      <w:tr w:rsidR="00024268" w:rsidTr="00024268">
        <w:tc>
          <w:tcPr>
            <w:tcW w:w="1914" w:type="dxa"/>
          </w:tcPr>
          <w:p w:rsidR="00024268" w:rsidRDefault="00024268">
            <w:pPr>
              <w:rPr>
                <w:sz w:val="24"/>
              </w:rPr>
            </w:pPr>
            <w:r>
              <w:rPr>
                <w:sz w:val="24"/>
              </w:rPr>
              <w:t>3</w:t>
            </w:r>
          </w:p>
        </w:tc>
        <w:tc>
          <w:tcPr>
            <w:tcW w:w="1914" w:type="dxa"/>
          </w:tcPr>
          <w:p w:rsidR="00024268" w:rsidRDefault="00024268">
            <w:pPr>
              <w:rPr>
                <w:sz w:val="24"/>
              </w:rPr>
            </w:pPr>
            <w:r>
              <w:rPr>
                <w:sz w:val="24"/>
              </w:rPr>
              <w:t>29</w:t>
            </w:r>
          </w:p>
        </w:tc>
        <w:tc>
          <w:tcPr>
            <w:tcW w:w="1914" w:type="dxa"/>
          </w:tcPr>
          <w:p w:rsidR="00024268" w:rsidRDefault="00024268">
            <w:pPr>
              <w:rPr>
                <w:sz w:val="24"/>
              </w:rPr>
            </w:pPr>
            <w:r>
              <w:rPr>
                <w:sz w:val="24"/>
              </w:rPr>
              <w:t>26</w:t>
            </w:r>
          </w:p>
        </w:tc>
        <w:tc>
          <w:tcPr>
            <w:tcW w:w="1914" w:type="dxa"/>
          </w:tcPr>
          <w:p w:rsidR="00024268" w:rsidRDefault="00024268">
            <w:pPr>
              <w:rPr>
                <w:sz w:val="24"/>
              </w:rPr>
            </w:pPr>
            <w:r>
              <w:rPr>
                <w:sz w:val="24"/>
              </w:rPr>
              <w:t>60,90</w:t>
            </w:r>
          </w:p>
        </w:tc>
        <w:tc>
          <w:tcPr>
            <w:tcW w:w="1915" w:type="dxa"/>
          </w:tcPr>
          <w:p w:rsidR="00024268" w:rsidRDefault="00E53A22">
            <w:pPr>
              <w:rPr>
                <w:sz w:val="24"/>
              </w:rPr>
            </w:pPr>
            <w:r>
              <w:rPr>
                <w:sz w:val="24"/>
              </w:rPr>
              <w:t>98</w:t>
            </w:r>
          </w:p>
        </w:tc>
      </w:tr>
      <w:tr w:rsidR="00024268" w:rsidTr="00024268">
        <w:tc>
          <w:tcPr>
            <w:tcW w:w="1914" w:type="dxa"/>
          </w:tcPr>
          <w:p w:rsidR="00024268" w:rsidRDefault="00024268">
            <w:pPr>
              <w:rPr>
                <w:sz w:val="24"/>
              </w:rPr>
            </w:pPr>
            <w:r>
              <w:rPr>
                <w:sz w:val="24"/>
              </w:rPr>
              <w:t>4</w:t>
            </w:r>
          </w:p>
        </w:tc>
        <w:tc>
          <w:tcPr>
            <w:tcW w:w="1914" w:type="dxa"/>
          </w:tcPr>
          <w:p w:rsidR="00024268" w:rsidRDefault="00024268">
            <w:pPr>
              <w:rPr>
                <w:sz w:val="24"/>
              </w:rPr>
            </w:pPr>
            <w:r>
              <w:rPr>
                <w:sz w:val="24"/>
              </w:rPr>
              <w:t>9</w:t>
            </w:r>
          </w:p>
        </w:tc>
        <w:tc>
          <w:tcPr>
            <w:tcW w:w="1914" w:type="dxa"/>
          </w:tcPr>
          <w:p w:rsidR="00024268" w:rsidRDefault="00024268">
            <w:pPr>
              <w:rPr>
                <w:sz w:val="24"/>
              </w:rPr>
            </w:pPr>
            <w:r>
              <w:rPr>
                <w:sz w:val="24"/>
              </w:rPr>
              <w:t>50</w:t>
            </w:r>
          </w:p>
        </w:tc>
        <w:tc>
          <w:tcPr>
            <w:tcW w:w="1914" w:type="dxa"/>
          </w:tcPr>
          <w:p w:rsidR="00024268" w:rsidRDefault="00024268">
            <w:pPr>
              <w:rPr>
                <w:sz w:val="24"/>
              </w:rPr>
            </w:pPr>
            <w:r>
              <w:rPr>
                <w:sz w:val="24"/>
              </w:rPr>
              <w:t>65,44</w:t>
            </w:r>
          </w:p>
        </w:tc>
        <w:tc>
          <w:tcPr>
            <w:tcW w:w="1915" w:type="dxa"/>
          </w:tcPr>
          <w:p w:rsidR="00024268" w:rsidRDefault="00E53A22">
            <w:pPr>
              <w:rPr>
                <w:sz w:val="24"/>
              </w:rPr>
            </w:pPr>
            <w:r>
              <w:rPr>
                <w:sz w:val="24"/>
              </w:rPr>
              <w:t>95</w:t>
            </w:r>
          </w:p>
        </w:tc>
      </w:tr>
    </w:tbl>
    <w:p w:rsidR="00E53A22" w:rsidRPr="00092233" w:rsidRDefault="00E53A22">
      <w:pPr>
        <w:rPr>
          <w:sz w:val="24"/>
        </w:rPr>
      </w:pPr>
      <w:r>
        <w:rPr>
          <w:sz w:val="24"/>
        </w:rPr>
        <w:t xml:space="preserve">Согласно данным таблицы очевидным становится существенное повышение среднего балла по химии при увеличении количества часов на изучение данного предмета. В классах биолого-химического профиля и углубленного изучения предмета в учебном плане выделяется 3 – 4 часа. В общеобразовательных классах 2 или 1 час. </w:t>
      </w:r>
      <w:r>
        <w:rPr>
          <w:sz w:val="24"/>
        </w:rPr>
        <w:br/>
      </w:r>
      <w:r w:rsidRPr="004B39F4">
        <w:rPr>
          <w:b/>
          <w:sz w:val="28"/>
        </w:rPr>
        <w:t xml:space="preserve">Зависимость тестового балла от квалификационной категории учителя </w:t>
      </w:r>
    </w:p>
    <w:tbl>
      <w:tblPr>
        <w:tblStyle w:val="a3"/>
        <w:tblW w:w="0" w:type="auto"/>
        <w:tblLook w:val="04A0"/>
      </w:tblPr>
      <w:tblGrid>
        <w:gridCol w:w="2206"/>
        <w:gridCol w:w="1819"/>
        <w:gridCol w:w="1882"/>
        <w:gridCol w:w="1768"/>
        <w:gridCol w:w="1896"/>
      </w:tblGrid>
      <w:tr w:rsidR="00E53A22" w:rsidTr="00E53A22">
        <w:tc>
          <w:tcPr>
            <w:tcW w:w="1914" w:type="dxa"/>
          </w:tcPr>
          <w:p w:rsidR="00E53A22" w:rsidRDefault="00E53A22">
            <w:pPr>
              <w:rPr>
                <w:sz w:val="24"/>
              </w:rPr>
            </w:pPr>
            <w:r>
              <w:rPr>
                <w:sz w:val="24"/>
              </w:rPr>
              <w:t>Квалификационная категория учителя</w:t>
            </w:r>
          </w:p>
        </w:tc>
        <w:tc>
          <w:tcPr>
            <w:tcW w:w="1914" w:type="dxa"/>
          </w:tcPr>
          <w:p w:rsidR="00E53A22" w:rsidRDefault="00E53A22">
            <w:pPr>
              <w:rPr>
                <w:sz w:val="24"/>
              </w:rPr>
            </w:pPr>
            <w:r>
              <w:rPr>
                <w:sz w:val="24"/>
              </w:rPr>
              <w:t>Количество сдававших</w:t>
            </w:r>
          </w:p>
        </w:tc>
        <w:tc>
          <w:tcPr>
            <w:tcW w:w="1914" w:type="dxa"/>
          </w:tcPr>
          <w:p w:rsidR="00E53A22" w:rsidRDefault="00E53A22">
            <w:pPr>
              <w:rPr>
                <w:sz w:val="24"/>
              </w:rPr>
            </w:pPr>
            <w:r>
              <w:rPr>
                <w:sz w:val="24"/>
              </w:rPr>
              <w:t>Минимальный балл</w:t>
            </w:r>
          </w:p>
        </w:tc>
        <w:tc>
          <w:tcPr>
            <w:tcW w:w="1914" w:type="dxa"/>
          </w:tcPr>
          <w:p w:rsidR="00E53A22" w:rsidRDefault="00E53A22">
            <w:pPr>
              <w:rPr>
                <w:sz w:val="24"/>
              </w:rPr>
            </w:pPr>
            <w:r>
              <w:rPr>
                <w:sz w:val="24"/>
              </w:rPr>
              <w:t>Средний балл</w:t>
            </w:r>
          </w:p>
        </w:tc>
        <w:tc>
          <w:tcPr>
            <w:tcW w:w="1915" w:type="dxa"/>
          </w:tcPr>
          <w:p w:rsidR="00E53A22" w:rsidRDefault="00E53A22">
            <w:pPr>
              <w:rPr>
                <w:sz w:val="24"/>
              </w:rPr>
            </w:pPr>
            <w:r>
              <w:rPr>
                <w:sz w:val="24"/>
              </w:rPr>
              <w:t>Максимальный балл</w:t>
            </w:r>
          </w:p>
        </w:tc>
      </w:tr>
      <w:tr w:rsidR="00E53A22" w:rsidTr="00E53A22">
        <w:tc>
          <w:tcPr>
            <w:tcW w:w="1914" w:type="dxa"/>
          </w:tcPr>
          <w:p w:rsidR="00E53A22" w:rsidRDefault="00E53A22">
            <w:pPr>
              <w:rPr>
                <w:sz w:val="24"/>
              </w:rPr>
            </w:pPr>
            <w:r>
              <w:rPr>
                <w:sz w:val="24"/>
              </w:rPr>
              <w:t>Высшая</w:t>
            </w:r>
          </w:p>
        </w:tc>
        <w:tc>
          <w:tcPr>
            <w:tcW w:w="1914" w:type="dxa"/>
          </w:tcPr>
          <w:p w:rsidR="00E53A22" w:rsidRDefault="00E53A22">
            <w:pPr>
              <w:rPr>
                <w:sz w:val="24"/>
              </w:rPr>
            </w:pPr>
            <w:r>
              <w:rPr>
                <w:sz w:val="24"/>
              </w:rPr>
              <w:t>12</w:t>
            </w:r>
          </w:p>
        </w:tc>
        <w:tc>
          <w:tcPr>
            <w:tcW w:w="1914" w:type="dxa"/>
          </w:tcPr>
          <w:p w:rsidR="00E53A22" w:rsidRDefault="00E53A22">
            <w:pPr>
              <w:rPr>
                <w:sz w:val="24"/>
              </w:rPr>
            </w:pPr>
            <w:r>
              <w:rPr>
                <w:sz w:val="24"/>
              </w:rPr>
              <w:t>29</w:t>
            </w:r>
          </w:p>
        </w:tc>
        <w:tc>
          <w:tcPr>
            <w:tcW w:w="1914" w:type="dxa"/>
          </w:tcPr>
          <w:p w:rsidR="00E53A22" w:rsidRDefault="00E53A22">
            <w:pPr>
              <w:rPr>
                <w:sz w:val="24"/>
              </w:rPr>
            </w:pPr>
            <w:r>
              <w:rPr>
                <w:sz w:val="24"/>
              </w:rPr>
              <w:t>52,08</w:t>
            </w:r>
          </w:p>
        </w:tc>
        <w:tc>
          <w:tcPr>
            <w:tcW w:w="1915" w:type="dxa"/>
          </w:tcPr>
          <w:p w:rsidR="00E53A22" w:rsidRDefault="00E53A22">
            <w:pPr>
              <w:rPr>
                <w:sz w:val="24"/>
              </w:rPr>
            </w:pPr>
            <w:r>
              <w:rPr>
                <w:sz w:val="24"/>
              </w:rPr>
              <w:t>72</w:t>
            </w:r>
          </w:p>
        </w:tc>
      </w:tr>
      <w:tr w:rsidR="00E53A22" w:rsidTr="00E53A22">
        <w:tc>
          <w:tcPr>
            <w:tcW w:w="1914" w:type="dxa"/>
          </w:tcPr>
          <w:p w:rsidR="00E53A22" w:rsidRDefault="00E53A22">
            <w:pPr>
              <w:rPr>
                <w:sz w:val="24"/>
              </w:rPr>
            </w:pPr>
            <w:r>
              <w:rPr>
                <w:sz w:val="24"/>
              </w:rPr>
              <w:t>Первая</w:t>
            </w:r>
          </w:p>
        </w:tc>
        <w:tc>
          <w:tcPr>
            <w:tcW w:w="1914" w:type="dxa"/>
          </w:tcPr>
          <w:p w:rsidR="00E53A22" w:rsidRDefault="00E53A22">
            <w:pPr>
              <w:rPr>
                <w:sz w:val="24"/>
              </w:rPr>
            </w:pPr>
            <w:r>
              <w:rPr>
                <w:sz w:val="24"/>
              </w:rPr>
              <w:t>65</w:t>
            </w:r>
          </w:p>
        </w:tc>
        <w:tc>
          <w:tcPr>
            <w:tcW w:w="1914" w:type="dxa"/>
          </w:tcPr>
          <w:p w:rsidR="00E53A22" w:rsidRDefault="00E53A22">
            <w:pPr>
              <w:rPr>
                <w:sz w:val="24"/>
              </w:rPr>
            </w:pPr>
            <w:r>
              <w:rPr>
                <w:sz w:val="24"/>
              </w:rPr>
              <w:t>26</w:t>
            </w:r>
          </w:p>
        </w:tc>
        <w:tc>
          <w:tcPr>
            <w:tcW w:w="1914" w:type="dxa"/>
          </w:tcPr>
          <w:p w:rsidR="00E53A22" w:rsidRDefault="00E53A22">
            <w:pPr>
              <w:rPr>
                <w:sz w:val="24"/>
              </w:rPr>
            </w:pPr>
            <w:r>
              <w:rPr>
                <w:sz w:val="24"/>
              </w:rPr>
              <w:t>60,88</w:t>
            </w:r>
          </w:p>
        </w:tc>
        <w:tc>
          <w:tcPr>
            <w:tcW w:w="1915" w:type="dxa"/>
          </w:tcPr>
          <w:p w:rsidR="00E53A22" w:rsidRDefault="00E53A22">
            <w:pPr>
              <w:rPr>
                <w:sz w:val="24"/>
              </w:rPr>
            </w:pPr>
            <w:r>
              <w:rPr>
                <w:sz w:val="24"/>
              </w:rPr>
              <w:t>98</w:t>
            </w:r>
          </w:p>
        </w:tc>
      </w:tr>
      <w:tr w:rsidR="00E53A22" w:rsidTr="00E53A22">
        <w:tc>
          <w:tcPr>
            <w:tcW w:w="1914" w:type="dxa"/>
          </w:tcPr>
          <w:p w:rsidR="00E53A22" w:rsidRDefault="00E53A22">
            <w:pPr>
              <w:rPr>
                <w:sz w:val="24"/>
              </w:rPr>
            </w:pPr>
            <w:r>
              <w:rPr>
                <w:sz w:val="24"/>
              </w:rPr>
              <w:t>Без категории</w:t>
            </w:r>
          </w:p>
        </w:tc>
        <w:tc>
          <w:tcPr>
            <w:tcW w:w="1914" w:type="dxa"/>
          </w:tcPr>
          <w:p w:rsidR="00E53A22" w:rsidRDefault="00E53A22">
            <w:pPr>
              <w:rPr>
                <w:sz w:val="24"/>
              </w:rPr>
            </w:pPr>
            <w:r>
              <w:rPr>
                <w:sz w:val="24"/>
              </w:rPr>
              <w:t>29</w:t>
            </w:r>
          </w:p>
        </w:tc>
        <w:tc>
          <w:tcPr>
            <w:tcW w:w="1914" w:type="dxa"/>
          </w:tcPr>
          <w:p w:rsidR="00E53A22" w:rsidRDefault="00E53A22">
            <w:pPr>
              <w:rPr>
                <w:sz w:val="24"/>
              </w:rPr>
            </w:pPr>
            <w:r>
              <w:rPr>
                <w:sz w:val="24"/>
              </w:rPr>
              <w:t>29</w:t>
            </w:r>
          </w:p>
        </w:tc>
        <w:tc>
          <w:tcPr>
            <w:tcW w:w="1914" w:type="dxa"/>
          </w:tcPr>
          <w:p w:rsidR="00E53A22" w:rsidRDefault="00E53A22">
            <w:pPr>
              <w:rPr>
                <w:sz w:val="24"/>
              </w:rPr>
            </w:pPr>
            <w:r>
              <w:rPr>
                <w:sz w:val="24"/>
              </w:rPr>
              <w:t>57,17</w:t>
            </w:r>
          </w:p>
        </w:tc>
        <w:tc>
          <w:tcPr>
            <w:tcW w:w="1915" w:type="dxa"/>
          </w:tcPr>
          <w:p w:rsidR="00E53A22" w:rsidRDefault="00E53A22">
            <w:pPr>
              <w:rPr>
                <w:sz w:val="24"/>
              </w:rPr>
            </w:pPr>
            <w:r>
              <w:rPr>
                <w:sz w:val="24"/>
              </w:rPr>
              <w:t>92</w:t>
            </w:r>
          </w:p>
        </w:tc>
      </w:tr>
    </w:tbl>
    <w:p w:rsidR="002A648E" w:rsidRPr="00A56758" w:rsidRDefault="00FB6349">
      <w:pPr>
        <w:rPr>
          <w:sz w:val="24"/>
        </w:rPr>
      </w:pPr>
      <w:r>
        <w:rPr>
          <w:sz w:val="24"/>
        </w:rPr>
        <w:br/>
      </w:r>
      <w:r w:rsidR="00E53A22">
        <w:rPr>
          <w:sz w:val="24"/>
        </w:rPr>
        <w:t xml:space="preserve">В 2012 г лучшие результаты </w:t>
      </w:r>
      <w:r w:rsidR="002A648E">
        <w:rPr>
          <w:sz w:val="24"/>
        </w:rPr>
        <w:t xml:space="preserve">показали </w:t>
      </w:r>
      <w:r w:rsidR="00E53A22">
        <w:rPr>
          <w:sz w:val="24"/>
        </w:rPr>
        <w:t>обучающ</w:t>
      </w:r>
      <w:r w:rsidR="002A648E">
        <w:rPr>
          <w:sz w:val="24"/>
        </w:rPr>
        <w:t>иеся учителей первой категории (средний балл 60,88 и максимальный балл 98,00). Также необходимо отметить, что учителя первой категории подготовили к ЕГЭ по химии значительное количество экзаменуемых (65 участников).</w:t>
      </w:r>
      <w:r w:rsidR="002A648E">
        <w:rPr>
          <w:sz w:val="24"/>
        </w:rPr>
        <w:br/>
      </w:r>
      <w:r w:rsidR="002A648E" w:rsidRPr="004B39F4">
        <w:rPr>
          <w:b/>
          <w:sz w:val="28"/>
        </w:rPr>
        <w:t xml:space="preserve">Зависимость тестового балла от УМК </w:t>
      </w:r>
    </w:p>
    <w:tbl>
      <w:tblPr>
        <w:tblStyle w:val="a3"/>
        <w:tblW w:w="0" w:type="auto"/>
        <w:tblLayout w:type="fixed"/>
        <w:tblLook w:val="04A0"/>
      </w:tblPr>
      <w:tblGrid>
        <w:gridCol w:w="5353"/>
        <w:gridCol w:w="1418"/>
        <w:gridCol w:w="992"/>
        <w:gridCol w:w="992"/>
        <w:gridCol w:w="816"/>
      </w:tblGrid>
      <w:tr w:rsidR="002A648E" w:rsidTr="002A648E">
        <w:tc>
          <w:tcPr>
            <w:tcW w:w="5353" w:type="dxa"/>
          </w:tcPr>
          <w:p w:rsidR="002A648E" w:rsidRDefault="002A648E">
            <w:pPr>
              <w:rPr>
                <w:sz w:val="24"/>
              </w:rPr>
            </w:pPr>
            <w:r>
              <w:rPr>
                <w:sz w:val="24"/>
              </w:rPr>
              <w:t>УМК</w:t>
            </w:r>
          </w:p>
        </w:tc>
        <w:tc>
          <w:tcPr>
            <w:tcW w:w="1418" w:type="dxa"/>
          </w:tcPr>
          <w:p w:rsidR="002A648E" w:rsidRDefault="002A648E">
            <w:pPr>
              <w:rPr>
                <w:sz w:val="24"/>
              </w:rPr>
            </w:pPr>
            <w:r>
              <w:rPr>
                <w:sz w:val="24"/>
              </w:rPr>
              <w:t>Количество сдававших</w:t>
            </w:r>
          </w:p>
        </w:tc>
        <w:tc>
          <w:tcPr>
            <w:tcW w:w="992" w:type="dxa"/>
          </w:tcPr>
          <w:p w:rsidR="002A648E" w:rsidRDefault="002A648E">
            <w:pPr>
              <w:rPr>
                <w:sz w:val="24"/>
              </w:rPr>
            </w:pPr>
            <w:r>
              <w:rPr>
                <w:sz w:val="24"/>
              </w:rPr>
              <w:t>Мин. балл</w:t>
            </w:r>
          </w:p>
        </w:tc>
        <w:tc>
          <w:tcPr>
            <w:tcW w:w="992" w:type="dxa"/>
          </w:tcPr>
          <w:p w:rsidR="002A648E" w:rsidRDefault="002A648E">
            <w:pPr>
              <w:rPr>
                <w:sz w:val="24"/>
              </w:rPr>
            </w:pPr>
            <w:r>
              <w:rPr>
                <w:sz w:val="24"/>
              </w:rPr>
              <w:t>Сред. балл</w:t>
            </w:r>
          </w:p>
        </w:tc>
        <w:tc>
          <w:tcPr>
            <w:tcW w:w="816" w:type="dxa"/>
          </w:tcPr>
          <w:p w:rsidR="002A648E" w:rsidRDefault="002A648E">
            <w:pPr>
              <w:rPr>
                <w:sz w:val="24"/>
              </w:rPr>
            </w:pPr>
            <w:r>
              <w:rPr>
                <w:sz w:val="24"/>
              </w:rPr>
              <w:t>Макс.балл</w:t>
            </w:r>
          </w:p>
        </w:tc>
      </w:tr>
      <w:tr w:rsidR="002A648E" w:rsidTr="002A648E">
        <w:tc>
          <w:tcPr>
            <w:tcW w:w="5353" w:type="dxa"/>
          </w:tcPr>
          <w:p w:rsidR="002A648E" w:rsidRDefault="002A648E">
            <w:pPr>
              <w:rPr>
                <w:sz w:val="24"/>
              </w:rPr>
            </w:pPr>
            <w:r>
              <w:rPr>
                <w:sz w:val="24"/>
              </w:rPr>
              <w:t>Габриелян О.С., Остроумов И.Г. Химия (профильный уровень) 11 класс</w:t>
            </w:r>
          </w:p>
        </w:tc>
        <w:tc>
          <w:tcPr>
            <w:tcW w:w="1418" w:type="dxa"/>
          </w:tcPr>
          <w:p w:rsidR="002A648E" w:rsidRDefault="002A648E">
            <w:pPr>
              <w:rPr>
                <w:sz w:val="24"/>
              </w:rPr>
            </w:pPr>
            <w:r>
              <w:rPr>
                <w:sz w:val="24"/>
              </w:rPr>
              <w:t>24</w:t>
            </w:r>
          </w:p>
        </w:tc>
        <w:tc>
          <w:tcPr>
            <w:tcW w:w="992" w:type="dxa"/>
          </w:tcPr>
          <w:p w:rsidR="002A648E" w:rsidRDefault="002A648E">
            <w:pPr>
              <w:rPr>
                <w:sz w:val="24"/>
              </w:rPr>
            </w:pPr>
            <w:r>
              <w:rPr>
                <w:sz w:val="24"/>
              </w:rPr>
              <w:t>26</w:t>
            </w:r>
          </w:p>
        </w:tc>
        <w:tc>
          <w:tcPr>
            <w:tcW w:w="992" w:type="dxa"/>
          </w:tcPr>
          <w:p w:rsidR="002A648E" w:rsidRDefault="002A648E">
            <w:pPr>
              <w:rPr>
                <w:sz w:val="24"/>
              </w:rPr>
            </w:pPr>
            <w:r>
              <w:rPr>
                <w:sz w:val="24"/>
              </w:rPr>
              <w:t>59,92</w:t>
            </w:r>
          </w:p>
        </w:tc>
        <w:tc>
          <w:tcPr>
            <w:tcW w:w="816" w:type="dxa"/>
          </w:tcPr>
          <w:p w:rsidR="002A648E" w:rsidRDefault="002A648E">
            <w:pPr>
              <w:rPr>
                <w:sz w:val="24"/>
              </w:rPr>
            </w:pPr>
            <w:r>
              <w:rPr>
                <w:sz w:val="24"/>
              </w:rPr>
              <w:t>98</w:t>
            </w:r>
          </w:p>
        </w:tc>
      </w:tr>
      <w:tr w:rsidR="002A648E" w:rsidTr="002A648E">
        <w:tc>
          <w:tcPr>
            <w:tcW w:w="5353" w:type="dxa"/>
          </w:tcPr>
          <w:p w:rsidR="002A648E" w:rsidRDefault="002A648E">
            <w:pPr>
              <w:rPr>
                <w:sz w:val="24"/>
              </w:rPr>
            </w:pPr>
            <w:r>
              <w:rPr>
                <w:sz w:val="24"/>
              </w:rPr>
              <w:t>Габриелян О.С.  Химия (базовый  уровень) 11 класс</w:t>
            </w:r>
          </w:p>
        </w:tc>
        <w:tc>
          <w:tcPr>
            <w:tcW w:w="1418" w:type="dxa"/>
          </w:tcPr>
          <w:p w:rsidR="002A648E" w:rsidRDefault="002A648E">
            <w:pPr>
              <w:rPr>
                <w:sz w:val="24"/>
              </w:rPr>
            </w:pPr>
            <w:r>
              <w:rPr>
                <w:sz w:val="24"/>
              </w:rPr>
              <w:t>51</w:t>
            </w:r>
          </w:p>
        </w:tc>
        <w:tc>
          <w:tcPr>
            <w:tcW w:w="992" w:type="dxa"/>
          </w:tcPr>
          <w:p w:rsidR="002A648E" w:rsidRDefault="002A648E">
            <w:pPr>
              <w:rPr>
                <w:sz w:val="24"/>
              </w:rPr>
            </w:pPr>
            <w:r>
              <w:rPr>
                <w:sz w:val="24"/>
              </w:rPr>
              <w:t>29</w:t>
            </w:r>
          </w:p>
        </w:tc>
        <w:tc>
          <w:tcPr>
            <w:tcW w:w="992" w:type="dxa"/>
          </w:tcPr>
          <w:p w:rsidR="002A648E" w:rsidRDefault="002A648E">
            <w:pPr>
              <w:rPr>
                <w:sz w:val="24"/>
              </w:rPr>
            </w:pPr>
            <w:r>
              <w:rPr>
                <w:sz w:val="24"/>
              </w:rPr>
              <w:t>59,41</w:t>
            </w:r>
          </w:p>
        </w:tc>
        <w:tc>
          <w:tcPr>
            <w:tcW w:w="816" w:type="dxa"/>
          </w:tcPr>
          <w:p w:rsidR="002A648E" w:rsidRDefault="002A648E">
            <w:pPr>
              <w:rPr>
                <w:sz w:val="24"/>
              </w:rPr>
            </w:pPr>
            <w:r>
              <w:rPr>
                <w:sz w:val="24"/>
              </w:rPr>
              <w:t>95</w:t>
            </w:r>
          </w:p>
        </w:tc>
      </w:tr>
      <w:tr w:rsidR="002A648E" w:rsidTr="002A648E">
        <w:tc>
          <w:tcPr>
            <w:tcW w:w="5353" w:type="dxa"/>
          </w:tcPr>
          <w:p w:rsidR="002A648E" w:rsidRDefault="002A648E">
            <w:pPr>
              <w:rPr>
                <w:sz w:val="24"/>
              </w:rPr>
            </w:pPr>
            <w:r>
              <w:rPr>
                <w:sz w:val="24"/>
              </w:rPr>
              <w:t>Рудзитис Г.Е., Фельдман Ф.Г. Химия 11 класс</w:t>
            </w:r>
          </w:p>
        </w:tc>
        <w:tc>
          <w:tcPr>
            <w:tcW w:w="1418" w:type="dxa"/>
          </w:tcPr>
          <w:p w:rsidR="002A648E" w:rsidRDefault="002A648E">
            <w:pPr>
              <w:rPr>
                <w:sz w:val="24"/>
              </w:rPr>
            </w:pPr>
            <w:r>
              <w:rPr>
                <w:sz w:val="24"/>
              </w:rPr>
              <w:t>31</w:t>
            </w:r>
          </w:p>
        </w:tc>
        <w:tc>
          <w:tcPr>
            <w:tcW w:w="992" w:type="dxa"/>
          </w:tcPr>
          <w:p w:rsidR="002A648E" w:rsidRDefault="002A648E">
            <w:pPr>
              <w:rPr>
                <w:sz w:val="24"/>
              </w:rPr>
            </w:pPr>
            <w:r>
              <w:rPr>
                <w:sz w:val="24"/>
              </w:rPr>
              <w:t>29</w:t>
            </w:r>
          </w:p>
        </w:tc>
        <w:tc>
          <w:tcPr>
            <w:tcW w:w="992" w:type="dxa"/>
          </w:tcPr>
          <w:p w:rsidR="002A648E" w:rsidRDefault="002A648E">
            <w:pPr>
              <w:rPr>
                <w:sz w:val="24"/>
              </w:rPr>
            </w:pPr>
            <w:r>
              <w:rPr>
                <w:sz w:val="24"/>
              </w:rPr>
              <w:t>57,16</w:t>
            </w:r>
          </w:p>
        </w:tc>
        <w:tc>
          <w:tcPr>
            <w:tcW w:w="816" w:type="dxa"/>
          </w:tcPr>
          <w:p w:rsidR="002A648E" w:rsidRDefault="002A648E">
            <w:pPr>
              <w:rPr>
                <w:sz w:val="24"/>
              </w:rPr>
            </w:pPr>
            <w:r>
              <w:rPr>
                <w:sz w:val="24"/>
              </w:rPr>
              <w:t>92</w:t>
            </w:r>
          </w:p>
        </w:tc>
      </w:tr>
    </w:tbl>
    <w:p w:rsidR="002A648E" w:rsidRDefault="002A648E">
      <w:pPr>
        <w:rPr>
          <w:sz w:val="24"/>
        </w:rPr>
      </w:pPr>
    </w:p>
    <w:p w:rsidR="002A648E" w:rsidRDefault="002A648E">
      <w:pPr>
        <w:rPr>
          <w:sz w:val="24"/>
        </w:rPr>
      </w:pPr>
      <w:r>
        <w:rPr>
          <w:sz w:val="24"/>
        </w:rPr>
        <w:lastRenderedPageBreak/>
        <w:t xml:space="preserve">Для реализации профильного уровня </w:t>
      </w:r>
      <w:r w:rsidR="00203C2F">
        <w:rPr>
          <w:sz w:val="24"/>
        </w:rPr>
        <w:t xml:space="preserve">предпочтение </w:t>
      </w:r>
      <w:r>
        <w:rPr>
          <w:sz w:val="24"/>
        </w:rPr>
        <w:t>отдаётся</w:t>
      </w:r>
      <w:r w:rsidR="00203C2F">
        <w:rPr>
          <w:sz w:val="24"/>
        </w:rPr>
        <w:t xml:space="preserve"> УМК: Габриелян О.С., Остроумов И.Г. Химия (профильный уровень). В 2012 г получены хорошие результаты по данному УМК (максимальный балл 98 и средний балл 59,92). </w:t>
      </w:r>
    </w:p>
    <w:p w:rsidR="00203C2F" w:rsidRPr="00203C2F" w:rsidRDefault="00203C2F">
      <w:pPr>
        <w:rPr>
          <w:b/>
          <w:sz w:val="28"/>
        </w:rPr>
      </w:pPr>
      <w:r w:rsidRPr="00203C2F">
        <w:rPr>
          <w:b/>
          <w:sz w:val="28"/>
        </w:rPr>
        <w:t>Типичные ошибки</w:t>
      </w:r>
    </w:p>
    <w:p w:rsidR="00203C2F" w:rsidRDefault="00203C2F">
      <w:pPr>
        <w:rPr>
          <w:sz w:val="24"/>
        </w:rPr>
      </w:pPr>
      <w:r>
        <w:rPr>
          <w:sz w:val="24"/>
        </w:rPr>
        <w:t xml:space="preserve">Наиболее сложными заданиями для участников экзамена оказались С2 и С4. Не все выпускники владеют в необходимой мере навыками сложных  поэтапных расчётов, ошибки в которых на первых этапах приводят к неверному ответу в дальнейшем. Большое количество ошибок в С2 были связаны с несоблюдением приведённых в задании условий превращения реагентов или характеристик </w:t>
      </w:r>
      <w:r w:rsidR="00BF3A99">
        <w:rPr>
          <w:sz w:val="24"/>
        </w:rPr>
        <w:t>последних (концентрации кислот, активность металла, условия реакции и др.).</w:t>
      </w:r>
      <w:r w:rsidR="00BF3A99">
        <w:rPr>
          <w:sz w:val="24"/>
        </w:rPr>
        <w:br/>
        <w:t>Несколько лучше испытуемые справились с заданиями С1 и С5. У большинства выпускников достаточно сформированы умения расстановки коэффициентов в окислительно-восстановительном уравнении реакции методом электронного баланса. Несколько экзаменуемых выполнили это задание методом ионно-электронного баланса, что является более правильным.</w:t>
      </w:r>
      <w:r w:rsidR="00352B5B">
        <w:rPr>
          <w:sz w:val="24"/>
        </w:rPr>
        <w:t xml:space="preserve"> С задачей на вывод формулы органического вещества (С5) большинство испытуемых справляются. Несколько лучше решают подобную задачу по известному составу элементов, входящих в молекулу; хуже – по продуктам какого-либо превращения органического соединения.</w:t>
      </w:r>
    </w:p>
    <w:p w:rsidR="00352B5B" w:rsidRDefault="00352B5B">
      <w:pPr>
        <w:rPr>
          <w:sz w:val="24"/>
        </w:rPr>
      </w:pPr>
      <w:r>
        <w:rPr>
          <w:sz w:val="24"/>
        </w:rPr>
        <w:t xml:space="preserve">При выполнении задания С1 сделаны ошибки в определении степени окисления элементов (галогены в кислородсодержащих соединениях, марганец, металлы), составлении электронного баланса, в определении недостающих в уравнении веществ. Учащиеся затрудняются в определении конечных результатов взаимодействия в ОВР в зависимости от среды раствора. </w:t>
      </w:r>
      <w:r w:rsidR="00C36307">
        <w:rPr>
          <w:sz w:val="24"/>
        </w:rPr>
        <w:t>Следует отметить, что соединения марганца изучаются в школьном курсе только на профильном уровне.</w:t>
      </w:r>
      <w:r w:rsidR="00C36307">
        <w:rPr>
          <w:sz w:val="24"/>
        </w:rPr>
        <w:br/>
        <w:t>Часть заданий С2 профильного уровня. Большая часть выпускников не знают хлораты, не умеют записывать реакции электролиза, который на базовом уровне изучается ознакомительно. Кислородные соединения галогенов не рассматриваются даже на профильном уровне.</w:t>
      </w:r>
      <w:r w:rsidR="00112B39">
        <w:rPr>
          <w:sz w:val="24"/>
        </w:rPr>
        <w:t xml:space="preserve"> Вместе с тем часть выпускников со слабым уровнем подготовки выполнили 1 – 2 элемента решения задания этого типа. Этот факт говорит о том, что подобная форма заданий является знакомой для выпускников, и они приступают к их выполнению, но полностью выполнить задание под силу только учащимся, изучавшим химию на профильном уровне.</w:t>
      </w:r>
      <w:r w:rsidR="00112B39">
        <w:rPr>
          <w:sz w:val="24"/>
        </w:rPr>
        <w:br/>
        <w:t>Важно отметить, что в этом году при оценивании задания учитывались только первые четыре уравнения реакции, которые были записаны учащимися в бланке ответов. Многие учащиеся записывали совершенно правильные уравнения реакций на 5 – 6 позициях, но такие уравнения не могли быть зачтены (в соответствии с инструкцией в критериях</w:t>
      </w:r>
      <w:r w:rsidR="00153319">
        <w:rPr>
          <w:sz w:val="24"/>
        </w:rPr>
        <w:t xml:space="preserve"> оценки заданий).</w:t>
      </w:r>
    </w:p>
    <w:p w:rsidR="00C36307" w:rsidRDefault="00C36307">
      <w:pPr>
        <w:rPr>
          <w:sz w:val="24"/>
        </w:rPr>
      </w:pPr>
      <w:r>
        <w:rPr>
          <w:sz w:val="24"/>
        </w:rPr>
        <w:t xml:space="preserve">Отмечена неравноценность предложенных цепочек в разных вариантах заданий С3. Отсутствие исходного вещества для получения циклоалкана серьёзно затруднило решение этого задания (варианты 305,306). Способы получения алифатических циклов не </w:t>
      </w:r>
      <w:r>
        <w:rPr>
          <w:sz w:val="24"/>
        </w:rPr>
        <w:lastRenderedPageBreak/>
        <w:t>столь глубоко изучается в базовом курсе школьной химии. Выпускники не знают правило Марковникова</w:t>
      </w:r>
      <w:r w:rsidR="00EC0260">
        <w:rPr>
          <w:sz w:val="24"/>
        </w:rPr>
        <w:t xml:space="preserve"> (присоединение электрофилов к неси</w:t>
      </w:r>
      <w:r w:rsidR="009F50F4">
        <w:rPr>
          <w:sz w:val="24"/>
        </w:rPr>
        <w:t>мметричным алкенам).</w:t>
      </w:r>
      <w:r w:rsidR="00153319">
        <w:rPr>
          <w:sz w:val="24"/>
        </w:rPr>
        <w:t xml:space="preserve"> Вместе с тем результаты выполнения задания С3 стали лучше. Это говорит о том, что учащиеся стали более основательно готовиться к его выполнению.</w:t>
      </w:r>
    </w:p>
    <w:p w:rsidR="009F50F4" w:rsidRDefault="009F50F4">
      <w:pPr>
        <w:rPr>
          <w:sz w:val="24"/>
        </w:rPr>
      </w:pPr>
      <w:r>
        <w:rPr>
          <w:sz w:val="24"/>
        </w:rPr>
        <w:t>Серьёзные проблемы с решением расчётных задач С4. Не видят амфотерность некоторых соединений (оксид цинка).</w:t>
      </w:r>
      <w:r w:rsidR="00153319">
        <w:rPr>
          <w:sz w:val="24"/>
        </w:rPr>
        <w:t xml:space="preserve"> К решению задания С4 более половины участников экзамена не приступили или не получили значимых результатов. К сожалению, реакции, на которых основывались задания С4 некоторых вариантов КИМ, не изучаются в курсе 11 класса, материал выходит за рамки школьного уровня. Тем не менее, часть учащихся выполнили эти довольно сложные задания, и, приятно отметить, что доля таких учащихся выросла по сравнению с 2011г. </w:t>
      </w:r>
    </w:p>
    <w:p w:rsidR="009F50F4" w:rsidRDefault="009F50F4">
      <w:pPr>
        <w:rPr>
          <w:sz w:val="24"/>
        </w:rPr>
      </w:pPr>
      <w:r>
        <w:rPr>
          <w:sz w:val="24"/>
        </w:rPr>
        <w:t>В задании С5 сделаны ошибки в выведении формулы вещества на основе проведённых расчётов. Путают оксид и гидроксид меди.</w:t>
      </w:r>
      <w:r w:rsidR="00153319">
        <w:rPr>
          <w:sz w:val="24"/>
        </w:rPr>
        <w:t xml:space="preserve"> </w:t>
      </w:r>
      <w:r w:rsidR="00FA7D2D">
        <w:rPr>
          <w:sz w:val="24"/>
        </w:rPr>
        <w:t xml:space="preserve">По-прежнему, как и в прошлом году, учащиеся не уделяли достаточного внимания решению заданий С5. Действительно, решение задания С5 требует творческого подхода, типология заданий достаточно разнообразна. Здесь требуется тщательный разбор учителями типов задач на вывод формул и достаточная проработка этих задач с учащимися, планирующими сдавать ЕГЭ по химии. </w:t>
      </w:r>
      <w:r w:rsidR="00FA7D2D">
        <w:rPr>
          <w:sz w:val="24"/>
        </w:rPr>
        <w:br/>
      </w:r>
    </w:p>
    <w:p w:rsidR="00FA7D2D" w:rsidRPr="00203C2F" w:rsidRDefault="00FA7D2D">
      <w:pPr>
        <w:rPr>
          <w:sz w:val="24"/>
        </w:rPr>
      </w:pPr>
      <w:r>
        <w:rPr>
          <w:sz w:val="24"/>
        </w:rPr>
        <w:t xml:space="preserve">Остаётся актуальной необходимость усиления внимания к организации целенаправленной </w:t>
      </w:r>
      <w:r w:rsidR="00B63A48">
        <w:rPr>
          <w:sz w:val="24"/>
        </w:rPr>
        <w:t>работы по повторению, систематизации и обобщению учебного материала. Эта работа должна быть направлена на развитие умений выделять главное, устанавливать причинно-следственные связи, в особенности – взаимосвязь состава, строения и свойств веществ.</w:t>
      </w:r>
      <w:r w:rsidR="00B63A48">
        <w:rPr>
          <w:sz w:val="24"/>
        </w:rPr>
        <w:br/>
        <w:t>Прежде всего, следует постоянно обращать внимание учащихся на то, что характерные свойства каждого конкретного вещества и различных классов веществ в полной мере зависят от их состава и строения. Именно поэтому при выполнении заданий о свойствах веществ, необходимо использовать знания о видах химической связи и способах её образования, об электроотрицательности и степени окисления химических элементов в соединениях, о зависимости свойств веществ от типа кристаллической решётки</w:t>
      </w:r>
      <w:r w:rsidR="00E12B62">
        <w:rPr>
          <w:sz w:val="24"/>
        </w:rPr>
        <w:t>, о поведении веществ с различным видом связи в растворах и т.д.</w:t>
      </w:r>
      <w:r w:rsidR="00E12B62">
        <w:rPr>
          <w:sz w:val="24"/>
        </w:rPr>
        <w:br/>
        <w:t>Учитывая содержание КИМ и принятую форму проведения ЕГЭ, рационально шире использовать пра</w:t>
      </w:r>
      <w:r w:rsidR="00414F3D">
        <w:rPr>
          <w:sz w:val="24"/>
        </w:rPr>
        <w:t>к</w:t>
      </w:r>
      <w:r w:rsidR="00E12B62">
        <w:rPr>
          <w:sz w:val="24"/>
        </w:rPr>
        <w:t>тикоориентирован</w:t>
      </w:r>
      <w:r w:rsidR="00414F3D">
        <w:rPr>
          <w:sz w:val="24"/>
        </w:rPr>
        <w:t>н</w:t>
      </w:r>
      <w:r w:rsidR="00E12B62">
        <w:rPr>
          <w:sz w:val="24"/>
        </w:rPr>
        <w:t>ые</w:t>
      </w:r>
      <w:r w:rsidR="00414F3D">
        <w:rPr>
          <w:sz w:val="24"/>
        </w:rPr>
        <w:t xml:space="preserve"> задания и задания на комплексное применение знаний из различных разделов курса.</w:t>
      </w:r>
      <w:r w:rsidR="00414F3D">
        <w:rPr>
          <w:sz w:val="24"/>
        </w:rPr>
        <w:br/>
        <w:t xml:space="preserve">Обучая школьников приёмам работы с различными типами контролирующих заданий (с выбором ответа, с кратким ответом, с развёрнутым ответом), необходимо добиваться понимания того, что успешное выполнение любого задания невозможно без тщательного анализа </w:t>
      </w:r>
      <w:r w:rsidR="003C775F">
        <w:rPr>
          <w:sz w:val="24"/>
        </w:rPr>
        <w:t>его условия и выбора адекватной последовательности действий.</w:t>
      </w:r>
      <w:r w:rsidR="003C775F">
        <w:rPr>
          <w:sz w:val="24"/>
        </w:rPr>
        <w:br/>
        <w:t xml:space="preserve">Одновременно важным становится формирование у учащихся умения рационально использовать время, отведённое на выполнение проверочной работы с большим количеством заданий, каковой и является экзаменационная работа ЕГЭ. </w:t>
      </w:r>
      <w:r w:rsidR="00E12B62">
        <w:rPr>
          <w:sz w:val="24"/>
        </w:rPr>
        <w:t xml:space="preserve"> </w:t>
      </w:r>
    </w:p>
    <w:sectPr w:rsidR="00FA7D2D" w:rsidRPr="00203C2F" w:rsidSect="00C8309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04" w:rsidRDefault="00FA3A04" w:rsidP="00C04784">
      <w:pPr>
        <w:spacing w:after="0" w:line="240" w:lineRule="auto"/>
      </w:pPr>
      <w:r>
        <w:separator/>
      </w:r>
    </w:p>
  </w:endnote>
  <w:endnote w:type="continuationSeparator" w:id="1">
    <w:p w:rsidR="00FA3A04" w:rsidRDefault="00FA3A04" w:rsidP="00C04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751"/>
      <w:docPartObj>
        <w:docPartGallery w:val="Page Numbers (Bottom of Page)"/>
        <w:docPartUnique/>
      </w:docPartObj>
    </w:sdtPr>
    <w:sdtContent>
      <w:p w:rsidR="00C04784" w:rsidRDefault="00590402">
        <w:pPr>
          <w:pStyle w:val="a9"/>
          <w:jc w:val="center"/>
        </w:pPr>
        <w:fldSimple w:instr=" PAGE   \* MERGEFORMAT ">
          <w:r w:rsidR="00A56758">
            <w:rPr>
              <w:noProof/>
            </w:rPr>
            <w:t>7</w:t>
          </w:r>
        </w:fldSimple>
      </w:p>
    </w:sdtContent>
  </w:sdt>
  <w:p w:rsidR="00C04784" w:rsidRDefault="00C047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04" w:rsidRDefault="00FA3A04" w:rsidP="00C04784">
      <w:pPr>
        <w:spacing w:after="0" w:line="240" w:lineRule="auto"/>
      </w:pPr>
      <w:r>
        <w:separator/>
      </w:r>
    </w:p>
  </w:footnote>
  <w:footnote w:type="continuationSeparator" w:id="1">
    <w:p w:rsidR="00FA3A04" w:rsidRDefault="00FA3A04" w:rsidP="00C047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28CF"/>
    <w:rsid w:val="00024268"/>
    <w:rsid w:val="00092233"/>
    <w:rsid w:val="000A04FF"/>
    <w:rsid w:val="000C5BD2"/>
    <w:rsid w:val="00112B39"/>
    <w:rsid w:val="00122FEE"/>
    <w:rsid w:val="00153319"/>
    <w:rsid w:val="00196C80"/>
    <w:rsid w:val="001D106B"/>
    <w:rsid w:val="00203C2F"/>
    <w:rsid w:val="00223B40"/>
    <w:rsid w:val="0026203C"/>
    <w:rsid w:val="002A648E"/>
    <w:rsid w:val="002C77BF"/>
    <w:rsid w:val="002E28CF"/>
    <w:rsid w:val="00345A13"/>
    <w:rsid w:val="00352B5B"/>
    <w:rsid w:val="003570A2"/>
    <w:rsid w:val="00364511"/>
    <w:rsid w:val="003A4EAA"/>
    <w:rsid w:val="003C775F"/>
    <w:rsid w:val="00407B0A"/>
    <w:rsid w:val="00414F3D"/>
    <w:rsid w:val="004B39F4"/>
    <w:rsid w:val="00590402"/>
    <w:rsid w:val="00613A2B"/>
    <w:rsid w:val="006E7191"/>
    <w:rsid w:val="00760656"/>
    <w:rsid w:val="008044BE"/>
    <w:rsid w:val="008C315E"/>
    <w:rsid w:val="009D0FC3"/>
    <w:rsid w:val="009F50F4"/>
    <w:rsid w:val="00A56758"/>
    <w:rsid w:val="00AE2FCD"/>
    <w:rsid w:val="00B410CA"/>
    <w:rsid w:val="00B44788"/>
    <w:rsid w:val="00B63A48"/>
    <w:rsid w:val="00BF3A99"/>
    <w:rsid w:val="00C04784"/>
    <w:rsid w:val="00C36307"/>
    <w:rsid w:val="00C82E90"/>
    <w:rsid w:val="00C83090"/>
    <w:rsid w:val="00CE270E"/>
    <w:rsid w:val="00D82FE6"/>
    <w:rsid w:val="00E12B62"/>
    <w:rsid w:val="00E21A36"/>
    <w:rsid w:val="00E43DF8"/>
    <w:rsid w:val="00E53A22"/>
    <w:rsid w:val="00EC0260"/>
    <w:rsid w:val="00F80E17"/>
    <w:rsid w:val="00FA3A04"/>
    <w:rsid w:val="00FA7D2D"/>
    <w:rsid w:val="00FB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44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788"/>
    <w:rPr>
      <w:rFonts w:ascii="Tahoma" w:hAnsi="Tahoma" w:cs="Tahoma"/>
      <w:sz w:val="16"/>
      <w:szCs w:val="16"/>
    </w:rPr>
  </w:style>
  <w:style w:type="paragraph" w:styleId="a6">
    <w:name w:val="caption"/>
    <w:basedOn w:val="a"/>
    <w:next w:val="a"/>
    <w:uiPriority w:val="35"/>
    <w:unhideWhenUsed/>
    <w:qFormat/>
    <w:rsid w:val="00B44788"/>
    <w:pPr>
      <w:spacing w:line="240" w:lineRule="auto"/>
    </w:pPr>
    <w:rPr>
      <w:b/>
      <w:bCs/>
      <w:color w:val="4F81BD" w:themeColor="accent1"/>
      <w:sz w:val="18"/>
      <w:szCs w:val="18"/>
    </w:rPr>
  </w:style>
  <w:style w:type="paragraph" w:styleId="a7">
    <w:name w:val="header"/>
    <w:basedOn w:val="a"/>
    <w:link w:val="a8"/>
    <w:uiPriority w:val="99"/>
    <w:semiHidden/>
    <w:unhideWhenUsed/>
    <w:rsid w:val="00C0478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04784"/>
  </w:style>
  <w:style w:type="paragraph" w:styleId="a9">
    <w:name w:val="footer"/>
    <w:basedOn w:val="a"/>
    <w:link w:val="aa"/>
    <w:uiPriority w:val="99"/>
    <w:unhideWhenUsed/>
    <w:rsid w:val="00C047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47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tx>
            <c:strRef>
              <c:f>Лист1!$C$1</c:f>
              <c:strCache>
                <c:ptCount val="1"/>
                <c:pt idx="0">
                  <c:v>Ряд 2</c:v>
                </c:pt>
              </c:strCache>
            </c:strRef>
          </c:tx>
          <c:cat>
            <c:strRef>
              <c:f>Лист1!$A$2:$A$5</c:f>
              <c:strCache>
                <c:ptCount val="3"/>
                <c:pt idx="0">
                  <c:v>2010г</c:v>
                </c:pt>
                <c:pt idx="1">
                  <c:v>2011г</c:v>
                </c:pt>
                <c:pt idx="2">
                  <c:v>2012г</c:v>
                </c:pt>
              </c:strCache>
            </c:strRef>
          </c:cat>
          <c:val>
            <c:numRef>
              <c:f>Лист1!$C$2:$C$5</c:f>
              <c:numCache>
                <c:formatCode>General</c:formatCode>
                <c:ptCount val="4"/>
              </c:numCache>
            </c:numRef>
          </c:val>
        </c:ser>
        <c:ser>
          <c:idx val="2"/>
          <c:order val="1"/>
          <c:tx>
            <c:strRef>
              <c:f>Лист1!$D$1</c:f>
              <c:strCache>
                <c:ptCount val="1"/>
                <c:pt idx="0">
                  <c:v>средний балл2</c:v>
                </c:pt>
              </c:strCache>
            </c:strRef>
          </c:tx>
          <c:cat>
            <c:strRef>
              <c:f>Лист1!$A$2:$A$5</c:f>
              <c:strCache>
                <c:ptCount val="3"/>
                <c:pt idx="0">
                  <c:v>2010г</c:v>
                </c:pt>
                <c:pt idx="1">
                  <c:v>2011г</c:v>
                </c:pt>
                <c:pt idx="2">
                  <c:v>2012г</c:v>
                </c:pt>
              </c:strCache>
            </c:strRef>
          </c:cat>
          <c:val>
            <c:numRef>
              <c:f>Лист1!$D$2:$D$5</c:f>
              <c:numCache>
                <c:formatCode>General</c:formatCode>
                <c:ptCount val="4"/>
                <c:pt idx="0">
                  <c:v>53.9</c:v>
                </c:pt>
                <c:pt idx="1">
                  <c:v>53.44</c:v>
                </c:pt>
                <c:pt idx="2">
                  <c:v>54.56</c:v>
                </c:pt>
              </c:numCache>
            </c:numRef>
          </c:val>
        </c:ser>
        <c:ser>
          <c:idx val="3"/>
          <c:order val="2"/>
          <c:tx>
            <c:strRef>
              <c:f>Лист1!$E$1</c:f>
              <c:strCache>
                <c:ptCount val="1"/>
                <c:pt idx="0">
                  <c:v>Столбец1</c:v>
                </c:pt>
              </c:strCache>
            </c:strRef>
          </c:tx>
          <c:cat>
            <c:strRef>
              <c:f>Лист1!$A$2:$A$5</c:f>
              <c:strCache>
                <c:ptCount val="3"/>
                <c:pt idx="0">
                  <c:v>2010г</c:v>
                </c:pt>
                <c:pt idx="1">
                  <c:v>2011г</c:v>
                </c:pt>
                <c:pt idx="2">
                  <c:v>2012г</c:v>
                </c:pt>
              </c:strCache>
            </c:strRef>
          </c:cat>
          <c:val>
            <c:numRef>
              <c:f>Лист1!$E$2:$E$5</c:f>
              <c:numCache>
                <c:formatCode>General</c:formatCode>
                <c:ptCount val="4"/>
              </c:numCache>
            </c:numRef>
          </c:val>
        </c:ser>
        <c:axId val="68427776"/>
        <c:axId val="68429696"/>
      </c:barChart>
      <c:catAx>
        <c:axId val="68427776"/>
        <c:scaling>
          <c:orientation val="minMax"/>
        </c:scaling>
        <c:axPos val="b"/>
        <c:numFmt formatCode="General" sourceLinked="1"/>
        <c:tickLblPos val="nextTo"/>
        <c:crossAx val="68429696"/>
        <c:crosses val="autoZero"/>
        <c:auto val="1"/>
        <c:lblAlgn val="ctr"/>
        <c:lblOffset val="100"/>
      </c:catAx>
      <c:valAx>
        <c:axId val="68429696"/>
        <c:scaling>
          <c:orientation val="minMax"/>
        </c:scaling>
        <c:axPos val="l"/>
        <c:majorGridlines/>
        <c:numFmt formatCode="General" sourceLinked="1"/>
        <c:tickLblPos val="nextTo"/>
        <c:crossAx val="684277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не сдав</c:v>
                </c:pt>
              </c:strCache>
            </c:strRef>
          </c:tx>
          <c:cat>
            <c:strRef>
              <c:f>Лист1!$A$2:$A$5</c:f>
              <c:strCache>
                <c:ptCount val="3"/>
                <c:pt idx="0">
                  <c:v>2010 г</c:v>
                </c:pt>
                <c:pt idx="1">
                  <c:v>2011г</c:v>
                </c:pt>
                <c:pt idx="2">
                  <c:v>2012г</c:v>
                </c:pt>
              </c:strCache>
            </c:strRef>
          </c:cat>
          <c:val>
            <c:numRef>
              <c:f>Лист1!$B$2:$B$5</c:f>
              <c:numCache>
                <c:formatCode>General</c:formatCode>
                <c:ptCount val="4"/>
                <c:pt idx="0">
                  <c:v>3.5</c:v>
                </c:pt>
                <c:pt idx="1">
                  <c:v>8.8600000000000048</c:v>
                </c:pt>
                <c:pt idx="2">
                  <c:v>8.33</c:v>
                </c:pt>
              </c:numCache>
            </c:numRef>
          </c:val>
        </c:ser>
        <c:ser>
          <c:idx val="1"/>
          <c:order val="1"/>
          <c:tx>
            <c:strRef>
              <c:f>Лист1!$C$1</c:f>
              <c:strCache>
                <c:ptCount val="1"/>
                <c:pt idx="0">
                  <c:v>%сдавших</c:v>
                </c:pt>
              </c:strCache>
            </c:strRef>
          </c:tx>
          <c:cat>
            <c:strRef>
              <c:f>Лист1!$A$2:$A$5</c:f>
              <c:strCache>
                <c:ptCount val="3"/>
                <c:pt idx="0">
                  <c:v>2010 г</c:v>
                </c:pt>
                <c:pt idx="1">
                  <c:v>2011г</c:v>
                </c:pt>
                <c:pt idx="2">
                  <c:v>2012г</c:v>
                </c:pt>
              </c:strCache>
            </c:strRef>
          </c:cat>
          <c:val>
            <c:numRef>
              <c:f>Лист1!$C$2:$C$5</c:f>
              <c:numCache>
                <c:formatCode>General</c:formatCode>
                <c:ptCount val="4"/>
                <c:pt idx="0">
                  <c:v>96.5</c:v>
                </c:pt>
                <c:pt idx="1">
                  <c:v>91.14</c:v>
                </c:pt>
                <c:pt idx="2">
                  <c:v>91.669999999999987</c:v>
                </c:pt>
              </c:numCache>
            </c:numRef>
          </c:val>
        </c:ser>
        <c:axId val="96446720"/>
        <c:axId val="9326592"/>
      </c:barChart>
      <c:catAx>
        <c:axId val="96446720"/>
        <c:scaling>
          <c:orientation val="minMax"/>
        </c:scaling>
        <c:axPos val="b"/>
        <c:tickLblPos val="nextTo"/>
        <c:crossAx val="9326592"/>
        <c:crosses val="autoZero"/>
        <c:auto val="1"/>
        <c:lblAlgn val="ctr"/>
        <c:lblOffset val="100"/>
      </c:catAx>
      <c:valAx>
        <c:axId val="9326592"/>
        <c:scaling>
          <c:orientation val="minMax"/>
        </c:scaling>
        <c:axPos val="l"/>
        <c:majorGridlines/>
        <c:numFmt formatCode="General" sourceLinked="1"/>
        <c:tickLblPos val="nextTo"/>
        <c:crossAx val="964467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5F61-06E9-499C-85B8-5550428E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14</cp:revision>
  <cp:lastPrinted>2012-09-27T08:38:00Z</cp:lastPrinted>
  <dcterms:created xsi:type="dcterms:W3CDTF">2012-09-21T07:42:00Z</dcterms:created>
  <dcterms:modified xsi:type="dcterms:W3CDTF">2012-09-27T08:39:00Z</dcterms:modified>
</cp:coreProperties>
</file>