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D3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  <w:lang w:val="ru-RU"/>
        </w:rPr>
      </w:pPr>
      <w:r w:rsidRPr="00CA6A3E">
        <w:rPr>
          <w:sz w:val="28"/>
          <w:szCs w:val="28"/>
          <w:lang w:val="ru-RU"/>
        </w:rPr>
        <w:t xml:space="preserve">Муниципальное бюджетное образовательное учреждение </w:t>
      </w:r>
    </w:p>
    <w:p w:rsidR="00E510D3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  <w:lang w:val="ru-RU"/>
        </w:rPr>
      </w:pPr>
      <w:r w:rsidRPr="00CA6A3E">
        <w:rPr>
          <w:sz w:val="28"/>
          <w:szCs w:val="28"/>
          <w:lang w:val="ru-RU"/>
        </w:rPr>
        <w:t>дополнительного образова</w:t>
      </w:r>
      <w:r w:rsidR="00E510D3">
        <w:rPr>
          <w:sz w:val="28"/>
          <w:szCs w:val="28"/>
          <w:lang w:val="ru-RU"/>
        </w:rPr>
        <w:t>ния</w:t>
      </w:r>
      <w:r w:rsidRPr="00CA6A3E">
        <w:rPr>
          <w:sz w:val="28"/>
          <w:szCs w:val="28"/>
          <w:lang w:val="ru-RU"/>
        </w:rPr>
        <w:t xml:space="preserve"> детей</w:t>
      </w:r>
    </w:p>
    <w:p w:rsidR="00CA6A3E" w:rsidRPr="00CA6A3E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  <w:lang w:val="ru-RU"/>
        </w:rPr>
      </w:pPr>
      <w:r w:rsidRPr="00CA6A3E">
        <w:rPr>
          <w:sz w:val="28"/>
          <w:szCs w:val="28"/>
          <w:lang w:val="ru-RU"/>
        </w:rPr>
        <w:t xml:space="preserve"> «Центр развития творчества детей и юношества»</w:t>
      </w:r>
    </w:p>
    <w:p w:rsidR="00CA6A3E" w:rsidRDefault="00CA6A3E" w:rsidP="00CA6A3E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</w:p>
    <w:p w:rsidR="00E510D3" w:rsidRDefault="00E510D3" w:rsidP="00CA6A3E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</w:p>
    <w:p w:rsidR="00E510D3" w:rsidRDefault="00E510D3" w:rsidP="00CA6A3E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</w:p>
    <w:p w:rsidR="00E510D3" w:rsidRDefault="00E510D3" w:rsidP="00CA6A3E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</w:p>
    <w:p w:rsidR="00E510D3" w:rsidRDefault="00E510D3" w:rsidP="00CA6A3E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</w:p>
    <w:p w:rsidR="000E7039" w:rsidRPr="00B847A5" w:rsidRDefault="000E7039" w:rsidP="000E7039">
      <w:pPr>
        <w:jc w:val="center"/>
        <w:outlineLvl w:val="0"/>
        <w:rPr>
          <w:b/>
          <w:sz w:val="28"/>
          <w:szCs w:val="28"/>
          <w:lang w:val="ru-RU"/>
        </w:rPr>
      </w:pPr>
    </w:p>
    <w:p w:rsidR="000E7039" w:rsidRPr="00A16167" w:rsidRDefault="000E7039" w:rsidP="00B847A5">
      <w:pPr>
        <w:jc w:val="both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      </w:t>
      </w:r>
    </w:p>
    <w:p w:rsidR="00E510D3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  <w:lang w:val="ru-RU"/>
        </w:rPr>
      </w:pPr>
      <w:r w:rsidRPr="00B847A5">
        <w:rPr>
          <w:b/>
          <w:sz w:val="28"/>
          <w:szCs w:val="28"/>
          <w:lang w:val="ru-RU"/>
        </w:rPr>
        <w:t>Методические рекомендации</w:t>
      </w:r>
    </w:p>
    <w:p w:rsidR="00E510D3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  <w:lang w:val="ru-RU"/>
        </w:rPr>
      </w:pPr>
      <w:r w:rsidRPr="00B847A5">
        <w:rPr>
          <w:b/>
          <w:sz w:val="28"/>
          <w:szCs w:val="28"/>
          <w:lang w:val="ru-RU"/>
        </w:rPr>
        <w:t xml:space="preserve">по подготовке к  </w:t>
      </w:r>
      <w:r>
        <w:rPr>
          <w:b/>
          <w:sz w:val="28"/>
          <w:szCs w:val="28"/>
          <w:lang w:val="ru-RU"/>
        </w:rPr>
        <w:t xml:space="preserve">районному этапу </w:t>
      </w:r>
      <w:r w:rsidRPr="00B847A5">
        <w:rPr>
          <w:b/>
          <w:sz w:val="28"/>
          <w:szCs w:val="28"/>
          <w:lang w:val="ru-RU"/>
        </w:rPr>
        <w:t>X</w:t>
      </w:r>
      <w:r w:rsidRPr="00B847A5">
        <w:rPr>
          <w:b/>
          <w:sz w:val="28"/>
          <w:szCs w:val="28"/>
        </w:rPr>
        <w:t>VII</w:t>
      </w:r>
      <w:r w:rsidRPr="00B847A5">
        <w:rPr>
          <w:b/>
          <w:sz w:val="28"/>
          <w:szCs w:val="28"/>
          <w:lang w:val="ru-RU"/>
        </w:rPr>
        <w:t xml:space="preserve">  городско</w:t>
      </w:r>
      <w:r>
        <w:rPr>
          <w:b/>
          <w:sz w:val="28"/>
          <w:szCs w:val="28"/>
          <w:lang w:val="ru-RU"/>
        </w:rPr>
        <w:t>го</w:t>
      </w:r>
      <w:r w:rsidRPr="00B847A5">
        <w:rPr>
          <w:b/>
          <w:sz w:val="28"/>
          <w:szCs w:val="28"/>
          <w:lang w:val="ru-RU"/>
        </w:rPr>
        <w:t xml:space="preserve">  конкурс</w:t>
      </w:r>
      <w:r>
        <w:rPr>
          <w:b/>
          <w:sz w:val="28"/>
          <w:szCs w:val="28"/>
          <w:lang w:val="ru-RU"/>
        </w:rPr>
        <w:t>а</w:t>
      </w:r>
    </w:p>
    <w:p w:rsidR="00E510D3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  <w:lang w:val="ru-RU"/>
        </w:rPr>
      </w:pPr>
      <w:r w:rsidRPr="00B847A5">
        <w:rPr>
          <w:b/>
          <w:sz w:val="28"/>
          <w:szCs w:val="28"/>
          <w:lang w:val="ru-RU"/>
        </w:rPr>
        <w:t>«Ты -  нижегородец»,</w:t>
      </w:r>
    </w:p>
    <w:p w:rsidR="00E510D3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  <w:lang w:val="ru-RU"/>
        </w:rPr>
      </w:pPr>
      <w:r w:rsidRPr="00B847A5">
        <w:rPr>
          <w:b/>
          <w:sz w:val="28"/>
          <w:szCs w:val="28"/>
          <w:lang w:val="ru-RU"/>
        </w:rPr>
        <w:t xml:space="preserve">посвященному Нижегородской истории </w:t>
      </w:r>
      <w:proofErr w:type="gramStart"/>
      <w:r w:rsidRPr="00B847A5">
        <w:rPr>
          <w:b/>
          <w:sz w:val="28"/>
          <w:szCs w:val="28"/>
          <w:lang w:val="ru-RU"/>
        </w:rPr>
        <w:t>Х</w:t>
      </w:r>
      <w:proofErr w:type="gramEnd"/>
      <w:r w:rsidRPr="00B847A5">
        <w:rPr>
          <w:b/>
          <w:sz w:val="28"/>
          <w:szCs w:val="28"/>
        </w:rPr>
        <w:t>VIII</w:t>
      </w:r>
      <w:r w:rsidRPr="00B847A5">
        <w:rPr>
          <w:b/>
          <w:sz w:val="28"/>
          <w:szCs w:val="28"/>
          <w:lang w:val="ru-RU"/>
        </w:rPr>
        <w:t xml:space="preserve"> века</w:t>
      </w:r>
    </w:p>
    <w:p w:rsidR="00CA6A3E" w:rsidRDefault="00E510D3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CA6A3E" w:rsidRPr="00B847A5">
        <w:rPr>
          <w:b/>
          <w:sz w:val="28"/>
          <w:szCs w:val="28"/>
          <w:lang w:val="ru-RU"/>
        </w:rPr>
        <w:t>( 2012 – 2013 уч. год)</w:t>
      </w:r>
    </w:p>
    <w:p w:rsidR="00CA6A3E" w:rsidRDefault="00CA6A3E" w:rsidP="00CA6A3E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 w:rsidP="00CA6A3E">
      <w:pPr>
        <w:tabs>
          <w:tab w:val="left" w:pos="3105"/>
        </w:tabs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E510D3" w:rsidRPr="00CA6A3E" w:rsidRDefault="00E510D3" w:rsidP="00E510D3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sz w:val="28"/>
          <w:szCs w:val="28"/>
          <w:lang w:val="ru-RU"/>
        </w:rPr>
      </w:pPr>
      <w:r w:rsidRPr="00CA6A3E">
        <w:rPr>
          <w:sz w:val="28"/>
          <w:szCs w:val="28"/>
          <w:lang w:val="ru-RU"/>
        </w:rPr>
        <w:t xml:space="preserve">Автор </w:t>
      </w:r>
      <w:proofErr w:type="spellStart"/>
      <w:r w:rsidRPr="00CA6A3E">
        <w:rPr>
          <w:sz w:val="28"/>
          <w:szCs w:val="28"/>
          <w:lang w:val="ru-RU"/>
        </w:rPr>
        <w:t>Марахтанова</w:t>
      </w:r>
      <w:proofErr w:type="spellEnd"/>
      <w:r w:rsidRPr="00CA6A3E">
        <w:rPr>
          <w:sz w:val="28"/>
          <w:szCs w:val="28"/>
          <w:lang w:val="ru-RU"/>
        </w:rPr>
        <w:t xml:space="preserve"> Наталья Геннадиевна</w:t>
      </w: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E510D3" w:rsidRDefault="00E510D3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CA6A3E" w:rsidRDefault="00E510D3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Нижний Новгород</w:t>
      </w:r>
    </w:p>
    <w:p w:rsidR="00CA6A3E" w:rsidRDefault="00CA6A3E" w:rsidP="00E510D3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2012 год</w:t>
      </w:r>
    </w:p>
    <w:p w:rsidR="00CA6A3E" w:rsidRDefault="00CA6A3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</w:p>
    <w:p w:rsidR="00E510D3" w:rsidRPr="00E510D3" w:rsidRDefault="00E510D3" w:rsidP="00E510D3">
      <w:pPr>
        <w:overflowPunct/>
        <w:autoSpaceDE/>
        <w:autoSpaceDN/>
        <w:adjustRightInd/>
        <w:ind w:firstLine="709"/>
        <w:jc w:val="center"/>
        <w:textAlignment w:val="auto"/>
        <w:rPr>
          <w:b/>
          <w:sz w:val="24"/>
          <w:szCs w:val="24"/>
          <w:lang w:val="ru-RU"/>
        </w:rPr>
      </w:pPr>
      <w:r w:rsidRPr="00E510D3">
        <w:rPr>
          <w:b/>
          <w:sz w:val="24"/>
          <w:szCs w:val="24"/>
          <w:lang w:val="ru-RU"/>
        </w:rPr>
        <w:lastRenderedPageBreak/>
        <w:t>Введение</w:t>
      </w:r>
    </w:p>
    <w:p w:rsidR="000E7039" w:rsidRPr="00A16167" w:rsidRDefault="000E7039" w:rsidP="00B847A5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>На протяжении уже второго десятка лет в Нижнем Новгороде проводится ежегодный конкурс знатоков истории Нижегородского края. Конкурс традиционно вызывает интерес среди учащихся 6-11 классов школ, лицеев и гимназий.</w:t>
      </w:r>
    </w:p>
    <w:p w:rsidR="000E7039" w:rsidRPr="00A16167" w:rsidRDefault="000E7039" w:rsidP="00B847A5">
      <w:pPr>
        <w:tabs>
          <w:tab w:val="left" w:pos="1701"/>
        </w:tabs>
        <w:ind w:firstLine="709"/>
        <w:jc w:val="both"/>
        <w:rPr>
          <w:sz w:val="24"/>
          <w:szCs w:val="24"/>
          <w:lang w:val="ru-RU"/>
        </w:rPr>
      </w:pPr>
      <w:r w:rsidRPr="00E510D3">
        <w:rPr>
          <w:b/>
          <w:sz w:val="24"/>
          <w:szCs w:val="24"/>
          <w:lang w:val="ru-RU"/>
        </w:rPr>
        <w:t>Цель рекомендаций</w:t>
      </w:r>
      <w:r w:rsidRPr="00A16167">
        <w:rPr>
          <w:sz w:val="24"/>
          <w:szCs w:val="24"/>
          <w:lang w:val="ru-RU"/>
        </w:rPr>
        <w:t>: акцентировать внимание на изучении наиболее значимых тем по подготовке учащихся к районному и городскому этапам.</w:t>
      </w:r>
    </w:p>
    <w:p w:rsidR="00B847A5" w:rsidRPr="00A16167" w:rsidRDefault="00B847A5" w:rsidP="00B847A5">
      <w:pPr>
        <w:jc w:val="both"/>
        <w:rPr>
          <w:b/>
          <w:sz w:val="24"/>
          <w:szCs w:val="24"/>
          <w:lang w:val="ru-RU"/>
        </w:rPr>
      </w:pPr>
      <w:r w:rsidRPr="00A16167">
        <w:rPr>
          <w:b/>
          <w:sz w:val="24"/>
          <w:szCs w:val="24"/>
          <w:lang w:val="ru-RU"/>
        </w:rPr>
        <w:t>Цель конкурса:</w:t>
      </w:r>
    </w:p>
    <w:p w:rsidR="00B847A5" w:rsidRPr="00A16167" w:rsidRDefault="00B847A5" w:rsidP="00B847A5">
      <w:pPr>
        <w:jc w:val="both"/>
        <w:rPr>
          <w:sz w:val="24"/>
          <w:szCs w:val="24"/>
          <w:lang w:val="ru-RU"/>
        </w:rPr>
      </w:pPr>
      <w:r w:rsidRPr="00A16167">
        <w:rPr>
          <w:b/>
          <w:sz w:val="24"/>
          <w:szCs w:val="24"/>
          <w:lang w:val="ru-RU"/>
        </w:rPr>
        <w:t xml:space="preserve">  </w:t>
      </w:r>
      <w:r w:rsidRPr="00A16167">
        <w:rPr>
          <w:sz w:val="24"/>
          <w:szCs w:val="24"/>
          <w:lang w:val="ru-RU"/>
        </w:rPr>
        <w:t>Патриотическое воспитание учащихся через приобщение их к историческому, культурному и духовному наследию города</w:t>
      </w:r>
    </w:p>
    <w:p w:rsidR="00B847A5" w:rsidRPr="00A16167" w:rsidRDefault="00B847A5" w:rsidP="00B847A5">
      <w:pPr>
        <w:jc w:val="both"/>
        <w:rPr>
          <w:sz w:val="24"/>
          <w:szCs w:val="24"/>
          <w:lang w:val="ru-RU"/>
        </w:rPr>
      </w:pPr>
      <w:r w:rsidRPr="00A16167">
        <w:rPr>
          <w:b/>
          <w:sz w:val="24"/>
          <w:szCs w:val="24"/>
          <w:lang w:val="ru-RU"/>
        </w:rPr>
        <w:t xml:space="preserve">      Задачи</w:t>
      </w:r>
      <w:r w:rsidRPr="00A16167">
        <w:rPr>
          <w:sz w:val="24"/>
          <w:szCs w:val="24"/>
          <w:lang w:val="ru-RU"/>
        </w:rPr>
        <w:t xml:space="preserve">: </w:t>
      </w:r>
    </w:p>
    <w:p w:rsidR="00B847A5" w:rsidRPr="00A16167" w:rsidRDefault="00B847A5" w:rsidP="00B847A5">
      <w:pPr>
        <w:jc w:val="both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>- создание условий для воспитания патриотизма, духовности, уважения к истории и традициям нашей малой родины - Нижнего Новгорода и нижегородской земли, развитие мировоззренческих убеждений личности, навыков социального поведения;</w:t>
      </w:r>
    </w:p>
    <w:p w:rsidR="00B847A5" w:rsidRPr="00A16167" w:rsidRDefault="00B847A5" w:rsidP="00B847A5">
      <w:pPr>
        <w:jc w:val="both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- развитие существующих и создание новых детских краеведческих объединений в школах и ОУ; </w:t>
      </w:r>
    </w:p>
    <w:p w:rsidR="00B847A5" w:rsidRPr="00A16167" w:rsidRDefault="00B847A5" w:rsidP="00B847A5">
      <w:pPr>
        <w:jc w:val="both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 -организация системы конкурсов о городе, направленных на развитие познавательных, интеллектуальных и творческих способностей учащихся;  </w:t>
      </w:r>
    </w:p>
    <w:p w:rsidR="00B847A5" w:rsidRPr="00A16167" w:rsidRDefault="00B847A5" w:rsidP="00B847A5">
      <w:pPr>
        <w:jc w:val="both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>- выявление, обобщение. Пропаганда и поощрение результативного опыта учреждений образования- участников городского конкурса.</w:t>
      </w:r>
    </w:p>
    <w:p w:rsidR="00B847A5" w:rsidRPr="00A16167" w:rsidRDefault="00B847A5" w:rsidP="00B847A5">
      <w:pPr>
        <w:jc w:val="both"/>
        <w:outlineLvl w:val="0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      </w:t>
      </w:r>
      <w:r w:rsidRPr="00A16167">
        <w:rPr>
          <w:b/>
          <w:sz w:val="24"/>
          <w:szCs w:val="24"/>
          <w:lang w:val="ru-RU"/>
        </w:rPr>
        <w:t>Тема:</w:t>
      </w:r>
    </w:p>
    <w:p w:rsidR="00B847A5" w:rsidRPr="00A16167" w:rsidRDefault="00B847A5" w:rsidP="00B847A5">
      <w:pPr>
        <w:jc w:val="both"/>
        <w:outlineLvl w:val="0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     «Важнейшие исторические события в истории Нижегородской земли в </w:t>
      </w:r>
      <w:r w:rsidRPr="00A16167">
        <w:rPr>
          <w:sz w:val="24"/>
          <w:szCs w:val="24"/>
        </w:rPr>
        <w:t>XVIII</w:t>
      </w:r>
      <w:r w:rsidRPr="00A16167">
        <w:rPr>
          <w:sz w:val="24"/>
          <w:szCs w:val="24"/>
          <w:lang w:val="ru-RU"/>
        </w:rPr>
        <w:t xml:space="preserve"> в. (период с 1701 по 1800 год)». </w:t>
      </w:r>
    </w:p>
    <w:p w:rsidR="00120810" w:rsidRDefault="00120810" w:rsidP="00120810">
      <w:pPr>
        <w:tabs>
          <w:tab w:val="left" w:pos="1701"/>
        </w:tabs>
        <w:jc w:val="center"/>
        <w:outlineLvl w:val="0"/>
        <w:rPr>
          <w:b/>
          <w:sz w:val="24"/>
          <w:szCs w:val="24"/>
          <w:lang w:val="ru-RU"/>
        </w:rPr>
      </w:pPr>
    </w:p>
    <w:p w:rsidR="000E7039" w:rsidRPr="00120810" w:rsidRDefault="00E86186" w:rsidP="00E510D3">
      <w:pPr>
        <w:tabs>
          <w:tab w:val="left" w:pos="1134"/>
        </w:tabs>
        <w:jc w:val="center"/>
        <w:outlineLvl w:val="0"/>
        <w:rPr>
          <w:b/>
          <w:sz w:val="28"/>
          <w:szCs w:val="28"/>
          <w:lang w:val="ru-RU"/>
        </w:rPr>
      </w:pPr>
      <w:r w:rsidRPr="00120810">
        <w:rPr>
          <w:b/>
          <w:sz w:val="28"/>
          <w:szCs w:val="28"/>
          <w:lang w:val="ru-RU"/>
        </w:rPr>
        <w:t>Этапы подготовки к конкурсу.</w:t>
      </w:r>
    </w:p>
    <w:p w:rsidR="00E86186" w:rsidRPr="00A16167" w:rsidRDefault="00E86186" w:rsidP="00E510D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120810">
        <w:rPr>
          <w:b/>
          <w:sz w:val="24"/>
          <w:szCs w:val="24"/>
          <w:lang w:val="ru-RU"/>
        </w:rPr>
        <w:t>Формирование команды.</w:t>
      </w:r>
      <w:r w:rsidRPr="00A16167">
        <w:rPr>
          <w:sz w:val="24"/>
          <w:szCs w:val="24"/>
          <w:lang w:val="ru-RU"/>
        </w:rPr>
        <w:t xml:space="preserve"> Участвовать в конкурсе могут учащиеся 7-8 (младшая группа) и 9-10 классов (старшая возрастная группа).</w:t>
      </w:r>
      <w:r w:rsidR="006F0A57" w:rsidRPr="00A16167">
        <w:rPr>
          <w:sz w:val="24"/>
          <w:szCs w:val="24"/>
          <w:lang w:val="ru-RU"/>
        </w:rPr>
        <w:t xml:space="preserve"> Наиболее оптимальное количество участников – от 4 до 8 человек.</w:t>
      </w:r>
    </w:p>
    <w:p w:rsidR="006F0A57" w:rsidRPr="00A16167" w:rsidRDefault="006F0A57" w:rsidP="00E510D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A16167">
        <w:rPr>
          <w:sz w:val="24"/>
          <w:szCs w:val="24"/>
          <w:lang w:val="ru-RU"/>
        </w:rPr>
        <w:t xml:space="preserve">В сентябре-октябре в </w:t>
      </w:r>
      <w:r w:rsidR="00E510D3">
        <w:rPr>
          <w:sz w:val="24"/>
          <w:szCs w:val="24"/>
          <w:lang w:val="ru-RU"/>
        </w:rPr>
        <w:t xml:space="preserve">МБОУ ДОД </w:t>
      </w:r>
      <w:r w:rsidRPr="00A16167">
        <w:rPr>
          <w:sz w:val="24"/>
          <w:szCs w:val="24"/>
          <w:lang w:val="ru-RU"/>
        </w:rPr>
        <w:t xml:space="preserve">ДДТ им. </w:t>
      </w:r>
      <w:r w:rsidR="00E510D3">
        <w:rPr>
          <w:sz w:val="24"/>
          <w:szCs w:val="24"/>
          <w:lang w:val="ru-RU"/>
        </w:rPr>
        <w:t xml:space="preserve">В.П. </w:t>
      </w:r>
      <w:r w:rsidRPr="00A16167">
        <w:rPr>
          <w:sz w:val="24"/>
          <w:szCs w:val="24"/>
          <w:lang w:val="ru-RU"/>
        </w:rPr>
        <w:t xml:space="preserve">Чкалова традиционно проходит </w:t>
      </w:r>
      <w:r w:rsidRPr="00120810">
        <w:rPr>
          <w:b/>
          <w:sz w:val="24"/>
          <w:szCs w:val="24"/>
          <w:lang w:val="ru-RU"/>
        </w:rPr>
        <w:t>заседание организационного комитета</w:t>
      </w:r>
      <w:r w:rsidRPr="00A16167">
        <w:rPr>
          <w:sz w:val="24"/>
          <w:szCs w:val="24"/>
          <w:lang w:val="ru-RU"/>
        </w:rPr>
        <w:t xml:space="preserve"> по подготовке к городскому и районному этапам конкурса.</w:t>
      </w:r>
      <w:proofErr w:type="gramEnd"/>
      <w:r w:rsidRPr="00A16167">
        <w:rPr>
          <w:sz w:val="24"/>
          <w:szCs w:val="24"/>
          <w:lang w:val="ru-RU"/>
        </w:rPr>
        <w:t xml:space="preserve"> Здесь определяется тема, литература и предлагается Программа по подготовке к конкурсу.  Посетить это заседание необходимо руководителю команды школьников и</w:t>
      </w:r>
      <w:r w:rsidR="00E510D3">
        <w:rPr>
          <w:sz w:val="24"/>
          <w:szCs w:val="24"/>
          <w:lang w:val="ru-RU"/>
        </w:rPr>
        <w:t>,</w:t>
      </w:r>
      <w:r w:rsidRPr="00A16167">
        <w:rPr>
          <w:sz w:val="24"/>
          <w:szCs w:val="24"/>
          <w:lang w:val="ru-RU"/>
        </w:rPr>
        <w:t xml:space="preserve"> желательно</w:t>
      </w:r>
      <w:r w:rsidR="00E510D3">
        <w:rPr>
          <w:sz w:val="24"/>
          <w:szCs w:val="24"/>
          <w:lang w:val="ru-RU"/>
        </w:rPr>
        <w:t>,</w:t>
      </w:r>
      <w:r w:rsidRPr="00A16167">
        <w:rPr>
          <w:sz w:val="24"/>
          <w:szCs w:val="24"/>
          <w:lang w:val="ru-RU"/>
        </w:rPr>
        <w:t xml:space="preserve"> 1-2 членам команды.</w:t>
      </w:r>
    </w:p>
    <w:p w:rsidR="00E86186" w:rsidRPr="00A16167" w:rsidRDefault="00E86186" w:rsidP="00E510D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На этом этапе руководитель </w:t>
      </w:r>
      <w:r w:rsidRPr="00120810">
        <w:rPr>
          <w:b/>
          <w:sz w:val="24"/>
          <w:szCs w:val="24"/>
          <w:lang w:val="ru-RU"/>
        </w:rPr>
        <w:t>проводит организационное собрание</w:t>
      </w:r>
      <w:r w:rsidR="006F0A57" w:rsidRPr="00120810">
        <w:rPr>
          <w:b/>
          <w:sz w:val="24"/>
          <w:szCs w:val="24"/>
          <w:lang w:val="ru-RU"/>
        </w:rPr>
        <w:t xml:space="preserve"> команды</w:t>
      </w:r>
      <w:r w:rsidRPr="00A16167">
        <w:rPr>
          <w:sz w:val="24"/>
          <w:szCs w:val="24"/>
          <w:lang w:val="ru-RU"/>
        </w:rPr>
        <w:t xml:space="preserve">, где выбирается капитан команды и </w:t>
      </w:r>
      <w:r w:rsidR="006F0A57" w:rsidRPr="00A16167">
        <w:rPr>
          <w:sz w:val="24"/>
          <w:szCs w:val="24"/>
          <w:lang w:val="ru-RU"/>
        </w:rPr>
        <w:t>ребята получают маршрутные листы. Опыт показывает, что каждому члену команды лучше «специализироваться» на своей теме, а на заключительном этапе подготовки повторение происходит по всем темам конкурса.</w:t>
      </w:r>
    </w:p>
    <w:p w:rsidR="0051472F" w:rsidRPr="00A16167" w:rsidRDefault="00E86186" w:rsidP="00E510D3">
      <w:pPr>
        <w:tabs>
          <w:tab w:val="left" w:pos="284"/>
          <w:tab w:val="left" w:pos="1134"/>
          <w:tab w:val="left" w:pos="1843"/>
        </w:tabs>
        <w:ind w:firstLine="709"/>
        <w:jc w:val="both"/>
        <w:rPr>
          <w:rFonts w:cs="Latha"/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Определение круга источников по теме конкурса. </w:t>
      </w:r>
      <w:r w:rsidR="006F0A57" w:rsidRPr="00A16167">
        <w:rPr>
          <w:sz w:val="24"/>
          <w:szCs w:val="24"/>
          <w:lang w:val="ru-RU"/>
        </w:rPr>
        <w:t>Ориентироваться нужно на источники, указанные в Программе, составленной старшим научным сотрудником лаборатории гражданского становления личности НИРО Иткиным Э.С.</w:t>
      </w:r>
      <w:r w:rsidR="003402D5" w:rsidRPr="00A16167">
        <w:rPr>
          <w:sz w:val="24"/>
          <w:szCs w:val="24"/>
          <w:lang w:val="ru-RU"/>
        </w:rPr>
        <w:t xml:space="preserve"> </w:t>
      </w:r>
      <w:r w:rsidR="0051472F" w:rsidRPr="00A16167">
        <w:rPr>
          <w:rFonts w:cs="Latha"/>
          <w:sz w:val="24"/>
          <w:szCs w:val="24"/>
          <w:lang w:val="ru-RU"/>
        </w:rPr>
        <w:t>Рекомендуемая литература для подготовки к конкурсу «Ты – нижегородец» в 2012-2013 учебном году:</w:t>
      </w:r>
    </w:p>
    <w:p w:rsidR="0051472F" w:rsidRPr="00A16167" w:rsidRDefault="0051472F" w:rsidP="0051472F">
      <w:pPr>
        <w:tabs>
          <w:tab w:val="left" w:pos="284"/>
          <w:tab w:val="left" w:pos="1843"/>
        </w:tabs>
        <w:jc w:val="both"/>
        <w:rPr>
          <w:rFonts w:cs="Latha"/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5508"/>
        <w:gridCol w:w="5508"/>
      </w:tblGrid>
      <w:tr w:rsidR="0051472F" w:rsidRPr="00A16167" w:rsidTr="0041789E">
        <w:tc>
          <w:tcPr>
            <w:tcW w:w="5508" w:type="dxa"/>
          </w:tcPr>
          <w:p w:rsidR="0051472F" w:rsidRPr="00A16167" w:rsidRDefault="0051472F" w:rsidP="00E510D3">
            <w:pPr>
              <w:tabs>
                <w:tab w:val="left" w:pos="284"/>
                <w:tab w:val="left" w:pos="1843"/>
              </w:tabs>
              <w:jc w:val="center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b/>
                <w:sz w:val="24"/>
                <w:szCs w:val="24"/>
                <w:lang w:val="ru-RU"/>
              </w:rPr>
              <w:t>Маршрут участника</w:t>
            </w:r>
          </w:p>
        </w:tc>
        <w:tc>
          <w:tcPr>
            <w:tcW w:w="5508" w:type="dxa"/>
          </w:tcPr>
          <w:p w:rsidR="0051472F" w:rsidRPr="00A16167" w:rsidRDefault="0051472F" w:rsidP="00E510D3">
            <w:pPr>
              <w:tabs>
                <w:tab w:val="left" w:pos="284"/>
                <w:tab w:val="left" w:pos="1843"/>
              </w:tabs>
              <w:jc w:val="center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b/>
                <w:sz w:val="24"/>
                <w:szCs w:val="24"/>
                <w:lang w:val="ru-RU"/>
              </w:rPr>
              <w:t>Литература по теме</w:t>
            </w: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t>Петровские реформы и Нижегородский край</w:t>
            </w:r>
            <w:r w:rsidRPr="00A16167">
              <w:rPr>
                <w:sz w:val="24"/>
                <w:szCs w:val="24"/>
                <w:lang w:val="ru-RU"/>
              </w:rPr>
              <w:t xml:space="preserve">: Влияние Северной войны и реформ Петра </w:t>
            </w:r>
            <w:r w:rsidRPr="00A16167">
              <w:rPr>
                <w:sz w:val="24"/>
                <w:szCs w:val="24"/>
              </w:rPr>
              <w:t>I</w:t>
            </w:r>
            <w:r w:rsidRPr="00A16167">
              <w:rPr>
                <w:sz w:val="24"/>
                <w:szCs w:val="24"/>
                <w:lang w:val="ru-RU"/>
              </w:rPr>
              <w:t xml:space="preserve"> на хозяйственную, административную и культурную жизнь Нижегородского края (1700-1725): смена летосчисления, экономические преобразования, налоговое бремя, изменения в быту.</w:t>
            </w:r>
          </w:p>
        </w:tc>
        <w:tc>
          <w:tcPr>
            <w:tcW w:w="5508" w:type="dxa"/>
          </w:tcPr>
          <w:p w:rsidR="0051472F" w:rsidRPr="00A16167" w:rsidRDefault="0051472F" w:rsidP="0041789E">
            <w:pPr>
              <w:pStyle w:val="a7"/>
              <w:numPr>
                <w:ilvl w:val="0"/>
                <w:numId w:val="2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sz w:val="24"/>
                <w:szCs w:val="24"/>
                <w:lang w:val="ru-RU"/>
              </w:rPr>
              <w:t>Нижегородский край  в документах, цифрах, рассказах, мнениях: Хрестоматия</w:t>
            </w:r>
            <w:proofErr w:type="gramStart"/>
            <w:r w:rsidRPr="00A16167">
              <w:rPr>
                <w:rFonts w:cs="Latha"/>
                <w:sz w:val="24"/>
                <w:szCs w:val="24"/>
                <w:lang w:val="ru-RU"/>
              </w:rPr>
              <w:t>\ С</w:t>
            </w:r>
            <w:proofErr w:type="gramEnd"/>
            <w:r w:rsidRPr="00A16167">
              <w:rPr>
                <w:rFonts w:cs="Latha"/>
                <w:sz w:val="24"/>
                <w:szCs w:val="24"/>
                <w:lang w:val="ru-RU"/>
              </w:rPr>
              <w:t>ост.Е.В. Кузнецов, В.П.Макарихин, А.В.Седов, И.Ф. Филатов и др. Н.Новгород: ТПП «ГИУС», 1992.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2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Сидорова И. Наумова О. Наш Нижний Новгород. Рассказы по истории города: Книга для семейного чтения. - Нижний Новгород: «Кварц», 2008.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2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</w:t>
            </w:r>
            <w:r w:rsidRPr="00A16167">
              <w:rPr>
                <w:sz w:val="24"/>
                <w:szCs w:val="24"/>
                <w:lang w:val="ru-RU"/>
              </w:rPr>
              <w:lastRenderedPageBreak/>
              <w:t>Новгород: издательство «Нижегородская ярмарка», 1995.</w:t>
            </w: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tabs>
                <w:tab w:val="left" w:pos="1701"/>
              </w:tabs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lastRenderedPageBreak/>
              <w:t>Административные реформы:</w:t>
            </w:r>
            <w:r w:rsidRPr="00A16167">
              <w:rPr>
                <w:sz w:val="24"/>
                <w:szCs w:val="24"/>
                <w:lang w:val="ru-RU"/>
              </w:rPr>
              <w:t xml:space="preserve"> Городовые и  губернские реформы Петра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>ервого и Екатерины Второй. Административные единицы (губерния, дистрикт, провинция, наместничество). Гербы Нижнего Новгорода и уездных городов.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</w:tcPr>
          <w:p w:rsidR="0051472F" w:rsidRPr="00A16167" w:rsidRDefault="0051472F" w:rsidP="0041789E">
            <w:pPr>
              <w:pStyle w:val="a7"/>
              <w:numPr>
                <w:ilvl w:val="0"/>
                <w:numId w:val="3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Нижегородский край: Факты, события, люди \ под ред. Н.Ф.Филатова и А.В. Седова. - Нижний Новгород: Нижегородский гуманитарный центр, 1994, 1997.</w:t>
            </w:r>
            <w:r w:rsidRPr="00A16167">
              <w:rPr>
                <w:rFonts w:cs="Latha"/>
                <w:sz w:val="24"/>
                <w:szCs w:val="24"/>
                <w:lang w:val="ru-RU"/>
              </w:rPr>
              <w:t xml:space="preserve"> 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Нижний Новгород: издательство «Нижегородская ярмарка», 1998.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3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Новгород: издательство «Нижегородская ярмарка», 1995. 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Храмцовский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Н.И. Краткий очерк истории и описание Нижнего Новгорода. -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3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sz w:val="24"/>
                <w:szCs w:val="24"/>
                <w:lang w:val="ru-RU"/>
              </w:rPr>
              <w:t xml:space="preserve">Чемоданов Л.А.. История Горьковской области: Учебное пособие. Горький: </w:t>
            </w:r>
            <w:proofErr w:type="spellStart"/>
            <w:r w:rsidRPr="00A16167">
              <w:rPr>
                <w:rFonts w:cs="Latha"/>
                <w:sz w:val="24"/>
                <w:szCs w:val="24"/>
                <w:lang w:val="ru-RU"/>
              </w:rPr>
              <w:t>Волго-Вятск</w:t>
            </w:r>
            <w:proofErr w:type="spellEnd"/>
            <w:r w:rsidRPr="00A16167">
              <w:rPr>
                <w:rFonts w:cs="Latha"/>
                <w:sz w:val="24"/>
                <w:szCs w:val="24"/>
                <w:lang w:val="ru-RU"/>
              </w:rPr>
              <w:t>. кн. изд-во, 1975.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t xml:space="preserve">Развитие промышленного производства и торговли в Нижегородской губернии. </w:t>
            </w:r>
            <w:r w:rsidRPr="00A16167">
              <w:rPr>
                <w:sz w:val="24"/>
                <w:szCs w:val="24"/>
                <w:lang w:val="ru-RU"/>
              </w:rPr>
              <w:t xml:space="preserve">Торговля и базары Нижнего Новгорода; размеры и состояние промышленного производства Нижнего Новгорода в </w:t>
            </w:r>
            <w:r w:rsidRPr="00A16167">
              <w:rPr>
                <w:sz w:val="24"/>
                <w:szCs w:val="24"/>
              </w:rPr>
              <w:t>XVIII</w:t>
            </w:r>
            <w:r w:rsidRPr="00A16167">
              <w:rPr>
                <w:sz w:val="24"/>
                <w:szCs w:val="24"/>
                <w:lang w:val="ru-RU"/>
              </w:rPr>
              <w:t xml:space="preserve"> веке.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Макарьевская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ярмарка. «Знатные нижегородские села»: 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 xml:space="preserve">Городец,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Катунки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Работки,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Лысково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Павлово, Ворсма,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Мурашкино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Выездная слобода,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Княгинино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и др. Местные промыслы: кружевоплетение и солеварение (Балахна);  канатно-прядильный промысел (Нижний Новгород,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Ардатовский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уезд, село Фокино);  кожевенно-меховая промышленность (Арзамас, Ардатов,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Богородское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Лысково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Большое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Мурашкино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Городец, Павлово); металлообработка (Павлово); мыловарение (Нижний Новгород, Балахна, Городец,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Лысково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);  поташное производство (Починки);  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Починковский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конный завод;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судостроение (Балахна, Городец, Василева слобода, Черное);  изготовление деревянной посуды (Семенов); пряничное производство (Городец); дрессировка медведей (Сергач).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Мануфактурное производство - Выксунские горные заводы.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</w:tcPr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Гациский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А.С. «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Нижегородка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», «Нижегородский театр»\ Нижегородский летописе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ц-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Нижний Новгород: издательство «Нижегородская ярмарка», 2001.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Нижегородская энциклопедия промышленности и предпринимательства \сост. и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научн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. ред. Ф.А. Селезнев.- Нижний Новгород: издательство «Книги», 2011.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sz w:val="24"/>
                <w:szCs w:val="24"/>
                <w:lang w:val="ru-RU"/>
              </w:rPr>
              <w:t>Нижегородский край  в документах, цифрах, рассказах, мнениях: Хрестоматия</w:t>
            </w:r>
            <w:proofErr w:type="gramStart"/>
            <w:r w:rsidRPr="00A16167">
              <w:rPr>
                <w:rFonts w:cs="Latha"/>
                <w:sz w:val="24"/>
                <w:szCs w:val="24"/>
                <w:lang w:val="ru-RU"/>
              </w:rPr>
              <w:t>\ С</w:t>
            </w:r>
            <w:proofErr w:type="gramEnd"/>
            <w:r w:rsidRPr="00A16167">
              <w:rPr>
                <w:rFonts w:cs="Latha"/>
                <w:sz w:val="24"/>
                <w:szCs w:val="24"/>
                <w:lang w:val="ru-RU"/>
              </w:rPr>
              <w:t>ост.Е.В. Кузнецов, В.П.Макарихин, А.В.Седов, И.Ф. Филатов и др. Н.Новгород: ТПП «ГИУС», 1992.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Нижегородский край в словаре Брокгауза и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Ефрона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\составитель и научный редактор В.В.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Ниякий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. - Нижний Новгород: Издательство» Нижегородская ярмарка», 2000.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Нижегородский край: Факты, события, люди \ под ред. Н.Ф.Филатова и А.В. Седова. - Нижний Новгород: Нижегородский гуманитарный центр, 1994, 1997.</w:t>
            </w:r>
            <w:r w:rsidRPr="00A16167">
              <w:rPr>
                <w:rFonts w:cs="Latha"/>
                <w:sz w:val="24"/>
                <w:szCs w:val="24"/>
                <w:lang w:val="ru-RU"/>
              </w:rPr>
              <w:t xml:space="preserve"> </w:t>
            </w:r>
          </w:p>
          <w:p w:rsidR="000F7340" w:rsidRPr="00A16167" w:rsidRDefault="000F7340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Новгород: издательство «Нижегородская ярмарка», 1995. 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Филатов Н.Ф. Три века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Макарьевско-Нижегородской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ярмарки - Нижний Новгород: издательство «Книги», 2003.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16167">
              <w:rPr>
                <w:b/>
                <w:sz w:val="24"/>
                <w:szCs w:val="24"/>
                <w:lang w:val="ru-RU"/>
              </w:rPr>
              <w:t xml:space="preserve">Персоналии: </w:t>
            </w:r>
            <w:r w:rsidRPr="00A16167">
              <w:rPr>
                <w:sz w:val="24"/>
                <w:szCs w:val="24"/>
                <w:lang w:val="ru-RU"/>
              </w:rPr>
              <w:t>именитый человек</w:t>
            </w:r>
            <w:r w:rsidRPr="00A1616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A16167">
              <w:rPr>
                <w:sz w:val="24"/>
                <w:szCs w:val="24"/>
                <w:lang w:val="ru-RU"/>
              </w:rPr>
              <w:t xml:space="preserve">землевладелец, финансист и политический деятель </w:t>
            </w:r>
            <w:r w:rsidRPr="00A16167">
              <w:rPr>
                <w:bCs/>
                <w:sz w:val="24"/>
                <w:szCs w:val="24"/>
                <w:lang w:val="ru-RU"/>
              </w:rPr>
              <w:t xml:space="preserve">Г. Д. </w:t>
            </w:r>
            <w:r w:rsidRPr="00A16167">
              <w:rPr>
                <w:bCs/>
                <w:sz w:val="24"/>
                <w:szCs w:val="24"/>
                <w:lang w:val="ru-RU"/>
              </w:rPr>
              <w:lastRenderedPageBreak/>
              <w:t>Строганов</w:t>
            </w:r>
            <w:r w:rsidRPr="00A16167">
              <w:rPr>
                <w:sz w:val="24"/>
                <w:szCs w:val="24"/>
                <w:lang w:val="ru-RU"/>
              </w:rPr>
              <w:t xml:space="preserve">, первый Нижегородский губернатор Ю.А. Ржевский, </w:t>
            </w: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заводчики братья А.Р.и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И.Р.Баташевы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, изобретатель И.П.Кулибин, купец-меценат М.А.Костромин, учитель-поэт Я.В Орлов, театрал князь Н.Г. Шаховской, архитектор Я.А. Ананьин, путешественник-писатель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В.Баранщиков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. аптекарь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Эвениус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, епископы Питирим, Димитрий (Сеченов) и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Дамаскин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(Руднев)</w:t>
            </w:r>
            <w:proofErr w:type="gramEnd"/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</w:tcPr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lastRenderedPageBreak/>
              <w:t xml:space="preserve">Библиографический справочник и методические указания к курсу «История </w:t>
            </w:r>
            <w:r w:rsidRPr="00A16167">
              <w:rPr>
                <w:sz w:val="24"/>
                <w:szCs w:val="24"/>
                <w:lang w:val="ru-RU"/>
              </w:rPr>
              <w:lastRenderedPageBreak/>
              <w:t>центрального и местного управления». Нижний Новгород, ННГУ, 2005.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sz w:val="24"/>
                <w:szCs w:val="24"/>
                <w:lang w:val="ru-RU"/>
              </w:rPr>
              <w:t>Макаров И.А.Нижний Новгород. Имена из архивных папок 1221-1917 гг.: Биографический справочник.- Нижний Новгород: НОВО, 2011.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Нижегородский край в словаре Брокгауза и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Ефрона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\составитель и научный редактор В.В.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Ниякий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. - Нижний Новгород: Издательство» Нижегородская ярмарка», 2000.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Нижегородский край: Факты, события, люди \ под ред. Н.Ф.Филатова и А.В. Седова. - Нижний Новгород: Нижегородский гуманитарный центр, 1994, 1997.</w:t>
            </w:r>
            <w:r w:rsidRPr="00A16167">
              <w:rPr>
                <w:rFonts w:cs="Latha"/>
                <w:sz w:val="24"/>
                <w:szCs w:val="24"/>
                <w:lang w:val="ru-RU"/>
              </w:rPr>
              <w:t xml:space="preserve"> 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По улицам родного города: Альбом - справочник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\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>втор идеи и руководитель проекта: А.Н. Тарасов. - Нижний Новгород: Кварц, 2010.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Селезнев Ф.А.Первые лица Нижегородской губернии. </w:t>
            </w:r>
            <w:r w:rsidRPr="00A16167">
              <w:rPr>
                <w:sz w:val="24"/>
                <w:szCs w:val="24"/>
              </w:rPr>
              <w:t>XVIII</w:t>
            </w:r>
            <w:r w:rsidRPr="00A16167">
              <w:rPr>
                <w:sz w:val="24"/>
                <w:szCs w:val="24"/>
                <w:lang w:val="ru-RU"/>
              </w:rPr>
              <w:t>-</w:t>
            </w:r>
            <w:r w:rsidRPr="00A16167">
              <w:rPr>
                <w:sz w:val="24"/>
                <w:szCs w:val="24"/>
              </w:rPr>
              <w:t>XIX</w:t>
            </w:r>
            <w:r w:rsidRPr="00A16167">
              <w:rPr>
                <w:sz w:val="24"/>
                <w:szCs w:val="24"/>
                <w:lang w:val="ru-RU"/>
              </w:rPr>
              <w:t xml:space="preserve"> в.в.:</w:t>
            </w:r>
          </w:p>
          <w:p w:rsidR="000F7340" w:rsidRPr="00A16167" w:rsidRDefault="000F7340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Новгород: издательство «Нижегородская ярмарка», 1995. 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Штильмарк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Р.А.Повесть о страннике российском.- Нижний Новгород: Волго-Вятское кн. изд-во,  1991.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lastRenderedPageBreak/>
              <w:t>Деятельность И.П.Кулибина.</w:t>
            </w:r>
            <w:r w:rsidRPr="00A16167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A16167">
              <w:rPr>
                <w:sz w:val="24"/>
                <w:szCs w:val="24"/>
                <w:lang w:val="ru-RU"/>
              </w:rPr>
              <w:t>Биография Кулибина Детство и юность в Нижнем Новгороде</w:t>
            </w:r>
            <w:r w:rsidRPr="00A16167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A16167">
              <w:rPr>
                <w:sz w:val="24"/>
                <w:szCs w:val="24"/>
                <w:lang w:val="ru-RU"/>
              </w:rPr>
              <w:t xml:space="preserve"> Механик Санкт-Петербургской академии наук. Возвращение в Нижний Новгород.  Основные изобретения. Кулибин в оценках современников и потомков.</w:t>
            </w:r>
          </w:p>
        </w:tc>
        <w:tc>
          <w:tcPr>
            <w:tcW w:w="5508" w:type="dxa"/>
          </w:tcPr>
          <w:p w:rsidR="0051472F" w:rsidRPr="000F7340" w:rsidRDefault="0051472F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Наш край: Книга для учащихся школ, гимназий и лицеев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\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ост. В.А.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Шамшурин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- Нижний Новгород: издательство «Нижегородская ярмарка», 1998, 2006.</w:t>
            </w:r>
          </w:p>
          <w:p w:rsidR="000F7340" w:rsidRPr="00A16167" w:rsidRDefault="000F7340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Новгород: издательство «Нижегородская ярмарка», 1995. </w:t>
            </w:r>
          </w:p>
          <w:p w:rsidR="000F7340" w:rsidRPr="00A16167" w:rsidRDefault="000F7340" w:rsidP="000F7340">
            <w:pPr>
              <w:pStyle w:val="a7"/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t xml:space="preserve">Восстание Пугачева в Нижегородской губернии.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Пугачевцы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Курмыше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и Алатыре. Крестьянские бунты в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Арзамасском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уезде. Мероприятия губернатора Ступишина по борьбе с народными выступлениями.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</w:tcPr>
          <w:p w:rsidR="0051472F" w:rsidRPr="00A16167" w:rsidRDefault="0051472F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Гациский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А.С. «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Нижегородка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», «Нижегородский театр»\ Нижегородский летописе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ц-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Нижний Новгород: издательство «Нижегородская ярмарка», 2001.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Легенды и предания Волги - реки: Сборник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 xml:space="preserve"> \С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ост. В.Н.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Морохин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.- Нижний Новгород: издательство «Нижегородская ярмарка», 1998.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sz w:val="24"/>
                <w:szCs w:val="24"/>
                <w:lang w:val="ru-RU"/>
              </w:rPr>
              <w:t>Нижегородский край  в документах, цифрах, рассказах, мнениях: Хрестоматия</w:t>
            </w:r>
            <w:proofErr w:type="gramStart"/>
            <w:r w:rsidRPr="00A16167">
              <w:rPr>
                <w:rFonts w:cs="Latha"/>
                <w:sz w:val="24"/>
                <w:szCs w:val="24"/>
                <w:lang w:val="ru-RU"/>
              </w:rPr>
              <w:t>\ С</w:t>
            </w:r>
            <w:proofErr w:type="gramEnd"/>
            <w:r w:rsidRPr="00A16167">
              <w:rPr>
                <w:rFonts w:cs="Latha"/>
                <w:sz w:val="24"/>
                <w:szCs w:val="24"/>
                <w:lang w:val="ru-RU"/>
              </w:rPr>
              <w:t>ост.Е.В. Кузнецов, В.П.Макарихин, А.В.Седов, И.Ф. Филатов и др. Н.Новгород: ТПП «ГИУС», 1992.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lastRenderedPageBreak/>
              <w:t xml:space="preserve">Нижегородский край в словаре Брокгауза и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Ефрона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\составитель и научный редактор В.В.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Ниякий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. - Нижний Новгород: Издательство» Нижегородская ярмарка», 2000.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Нижний Новгород: издательство «Нижегородская ярмарка», 1998.</w:t>
            </w:r>
          </w:p>
          <w:p w:rsidR="000F7340" w:rsidRPr="00A16167" w:rsidRDefault="000F7340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Новгород: издательство «Нижегородская ярмарка», 1995. 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5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Храмцовский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Н.И. Краткий очерк истории и описание Нижнего Новгорода. -</w:t>
            </w: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lastRenderedPageBreak/>
              <w:t>Развитие образования</w:t>
            </w:r>
            <w:r w:rsidRPr="00A16167">
              <w:rPr>
                <w:sz w:val="24"/>
                <w:szCs w:val="24"/>
                <w:lang w:val="ru-RU"/>
              </w:rPr>
              <w:t xml:space="preserve">. Деятельность епископа Питирима в развитии образования:  открытие учебных  заведений в Нижнем Новгороде: славяно-российской, эллино-греческой, букварной,  славяно-латинской школ, учреждение духовной семинарии. Правила для учащихся, разработанные Питиримом. Образовательная реформа Екатерины </w:t>
            </w:r>
            <w:r w:rsidRPr="00A16167">
              <w:rPr>
                <w:sz w:val="24"/>
                <w:szCs w:val="24"/>
              </w:rPr>
              <w:t>II</w:t>
            </w:r>
            <w:r w:rsidRPr="00A16167">
              <w:rPr>
                <w:sz w:val="24"/>
                <w:szCs w:val="24"/>
                <w:lang w:val="ru-RU"/>
              </w:rPr>
              <w:t xml:space="preserve"> в Нижнем Новгороде - главное народное училище. Учебники </w:t>
            </w:r>
            <w:r w:rsidRPr="00A16167">
              <w:rPr>
                <w:sz w:val="24"/>
                <w:szCs w:val="24"/>
              </w:rPr>
              <w:t>XVIII</w:t>
            </w:r>
            <w:r w:rsidRPr="00A16167">
              <w:rPr>
                <w:sz w:val="24"/>
                <w:szCs w:val="24"/>
                <w:lang w:val="ru-RU"/>
              </w:rPr>
              <w:t xml:space="preserve"> века:</w:t>
            </w:r>
            <w:r w:rsidRPr="00A1616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16167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Книжица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, букварем именуемая,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инако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первое учение отрокам» составленная Феофаном Прокоповичем, грамматика монаха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Мелетия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Смотрицкого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 «Краткая греческая грамматика» братьев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Лихудов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, «Арифметика, сиречь наука числительная» Леонтия Магницкого. Правила хорошего тона для юношества «Юности честное зерцало». Образовательная деятельность  епископа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Дамаскина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(Руднева).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</w:tcPr>
          <w:p w:rsidR="0051472F" w:rsidRPr="00A16167" w:rsidRDefault="0051472F" w:rsidP="000F7340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Гациский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А.С. «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Нижегородка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», «Нижегородский театр»\ Нижегородский летописе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ц-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Нижний Новгород: издательство «Нижегородская ярмарка», 2001.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Нижегородская школа </w:t>
            </w:r>
            <w:r w:rsidRPr="00A16167">
              <w:rPr>
                <w:sz w:val="24"/>
                <w:szCs w:val="24"/>
              </w:rPr>
              <w:t>XVIII</w:t>
            </w:r>
            <w:r w:rsidRPr="00A16167">
              <w:rPr>
                <w:sz w:val="24"/>
                <w:szCs w:val="24"/>
                <w:lang w:val="ru-RU"/>
              </w:rPr>
              <w:t>-ХХ века: Очерки истории образования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 xml:space="preserve"> \П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од ред. И.В.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Берельковского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.- Нижний Новгород: Нижегородский гуманитарный центр, 2003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Нижегородский край в словаре Брокгауза и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Ефрона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\составитель и научный редактор В.В.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Ниякий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. - Нижний Новгород: Издательство» Нижегородская ярмарка», 2000.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Нижний Новгород:785 вопросов и ответов: Справочное информационное тематическое издание\ редактор О.И. Наумова. - Нижний Новгород: Кварц, 2008.</w:t>
            </w:r>
          </w:p>
          <w:p w:rsidR="000F7340" w:rsidRPr="00A16167" w:rsidRDefault="000F7340" w:rsidP="000F7340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Новгород: издательство «Нижегородская ярмарка», 1995. 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t>Литература. Театр. Архитектура.</w:t>
            </w:r>
          </w:p>
          <w:p w:rsidR="0051472F" w:rsidRPr="00A16167" w:rsidRDefault="0051472F" w:rsidP="0041789E">
            <w:p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Политика Просвещения Екатерины </w:t>
            </w:r>
            <w:r w:rsidRPr="00A16167">
              <w:rPr>
                <w:sz w:val="24"/>
                <w:szCs w:val="24"/>
              </w:rPr>
              <w:t>II</w:t>
            </w:r>
            <w:r w:rsidRPr="00A16167">
              <w:rPr>
                <w:sz w:val="24"/>
                <w:szCs w:val="24"/>
                <w:lang w:val="ru-RU"/>
              </w:rPr>
              <w:t xml:space="preserve">. Василий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Баранщиков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и его «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Нещастные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приключения…»; </w:t>
            </w:r>
            <w:r w:rsidRPr="00A161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16167">
              <w:rPr>
                <w:sz w:val="24"/>
                <w:szCs w:val="24"/>
                <w:lang w:val="ru-RU"/>
              </w:rPr>
              <w:t>Я.В. Орлов</w:t>
            </w:r>
            <w:r w:rsidRPr="00A161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16167">
              <w:rPr>
                <w:sz w:val="24"/>
                <w:szCs w:val="24"/>
                <w:lang w:val="ru-RU"/>
              </w:rPr>
              <w:t xml:space="preserve">«Мое отдохновение для отдыху другим».   </w:t>
            </w:r>
            <w:r w:rsidRPr="00A16167">
              <w:rPr>
                <w:color w:val="000000"/>
                <w:sz w:val="24"/>
                <w:szCs w:val="24"/>
                <w:lang w:val="ru-RU"/>
              </w:rPr>
              <w:t>Нижегородский</w:t>
            </w:r>
            <w:r w:rsidRPr="00A16167">
              <w:rPr>
                <w:sz w:val="24"/>
                <w:szCs w:val="24"/>
                <w:lang w:val="ru-RU"/>
              </w:rPr>
              <w:t xml:space="preserve"> театр князя Н.Г. Шаховского. </w:t>
            </w:r>
            <w:r w:rsidRPr="00A16167">
              <w:rPr>
                <w:color w:val="000000"/>
                <w:sz w:val="24"/>
                <w:szCs w:val="24"/>
                <w:lang w:val="ru-RU"/>
              </w:rPr>
              <w:t>Открытие театра комедией Д.И.Фонвизина «Выборы гувернера».</w:t>
            </w:r>
          </w:p>
          <w:p w:rsidR="0051472F" w:rsidRPr="00A16167" w:rsidRDefault="0051472F" w:rsidP="0041789E">
            <w:p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 </w:t>
            </w:r>
            <w:r w:rsidRPr="00A16167">
              <w:rPr>
                <w:sz w:val="24"/>
                <w:szCs w:val="24"/>
                <w:u w:val="single"/>
                <w:lang w:val="ru-RU"/>
              </w:rPr>
              <w:t>Церковная архитектура</w:t>
            </w:r>
            <w:r w:rsidRPr="00A16167">
              <w:rPr>
                <w:sz w:val="24"/>
                <w:szCs w:val="24"/>
                <w:lang w:val="ru-RU"/>
              </w:rPr>
              <w:t xml:space="preserve">. Барочный и  классический стиль в церковной архитектуре. 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 xml:space="preserve">Строгановская  (Рождественская) церковь (1719, ул. Рождественская); церковь Похвалы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Пресвятыя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Богородицы (1737-1749); Всех Святых (Петропавловская) церковь (1781-1785, сад Кулибина);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Спасо-Преображенская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церковь (1785-1798, Старые Печоры).</w:t>
            </w:r>
            <w:proofErr w:type="gramEnd"/>
          </w:p>
          <w:p w:rsidR="0051472F" w:rsidRPr="00A16167" w:rsidRDefault="0051472F" w:rsidP="0041789E">
            <w:p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u w:val="single"/>
                <w:lang w:val="ru-RU"/>
              </w:rPr>
              <w:t>Гражданская архитектура</w:t>
            </w:r>
            <w:r w:rsidRPr="00A16167">
              <w:rPr>
                <w:sz w:val="24"/>
                <w:szCs w:val="24"/>
                <w:lang w:val="ru-RU"/>
              </w:rPr>
              <w:t xml:space="preserve">: Архиерейский  сад, ныне сад им. Свердлова  (1706, ул. Пискунова). </w:t>
            </w:r>
            <w:r w:rsidRPr="00A16167">
              <w:rPr>
                <w:sz w:val="24"/>
                <w:szCs w:val="24"/>
                <w:lang w:val="ru-RU"/>
              </w:rPr>
              <w:lastRenderedPageBreak/>
              <w:t xml:space="preserve">Классицизм в архитектуре. Нижегородский губернский архитектор Я.А. Ананьин. Перепланировка территории кремля: присутственные места (1782-1785), вице-губернаторский дом-дворец (1786). Резиденция епископа 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Дамаскина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(1784, ул. Ульянова, 10а), усадьба М.А. Костромина (конец </w:t>
            </w:r>
            <w:r w:rsidRPr="00A16167">
              <w:rPr>
                <w:sz w:val="24"/>
                <w:szCs w:val="24"/>
              </w:rPr>
              <w:t>XVIII</w:t>
            </w:r>
            <w:r w:rsidRPr="00A16167">
              <w:rPr>
                <w:sz w:val="24"/>
                <w:szCs w:val="24"/>
                <w:lang w:val="ru-RU"/>
              </w:rPr>
              <w:t xml:space="preserve"> века, ул. Большая Покровская, 4). И.И. Нимейер  «Здание партикулярной аптеки» (1798-1792, ул. 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Варварская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>, 4).</w:t>
            </w:r>
          </w:p>
          <w:p w:rsidR="0051472F" w:rsidRPr="00A16167" w:rsidRDefault="0051472F" w:rsidP="0041789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</w:tcPr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lastRenderedPageBreak/>
              <w:t>Гациский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А.С. «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Нижегородка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», «Нижегородский театр»\ Нижегородский летописе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ц-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Нижний Новгород: издательство «Нижегородская ярмарка», 2001.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rFonts w:cs="Latha"/>
                <w:sz w:val="24"/>
                <w:szCs w:val="24"/>
                <w:lang w:val="ru-RU"/>
              </w:rPr>
              <w:t>История Нижегородской области. \В.Д.Федоров, А.И. Тюрина, О.Ю. Лапшина, Е.П.Титков. Изд.4, Арзамас, 5 изд., Арзамас,2007.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Наумова О.И.100 биографий домов Нижнего: каждый дом - своя судьба. - Нижний Новгород: Кварц, 2008.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Нижегородский край: Факты, события, люди \ под ред. Н.Ф.Филатова и А.В. Седова. - Нижний Новгород: Нижегородский гуманитарный центр, 1994, 1997.</w:t>
            </w:r>
            <w:r w:rsidRPr="00A16167">
              <w:rPr>
                <w:rFonts w:cs="Latha"/>
                <w:sz w:val="24"/>
                <w:szCs w:val="24"/>
                <w:lang w:val="ru-RU"/>
              </w:rPr>
              <w:t xml:space="preserve"> 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Нижний Новгород: издательство </w:t>
            </w:r>
            <w:r w:rsidRPr="00A16167">
              <w:rPr>
                <w:sz w:val="24"/>
                <w:szCs w:val="24"/>
                <w:lang w:val="ru-RU"/>
              </w:rPr>
              <w:lastRenderedPageBreak/>
              <w:t>«Нижегородская ярмарка», 1998.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Нижний Новгород:785 вопросов и ответов: Справочное информационное тематическое издание\ редактор О.И. Наумова. - Нижний Новгород: Кварц, 2008.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По улицам родного города: Альбом - справочник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\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>втор идеи и руководитель проекта: А.Н. Тарасов. - Нижний Новгород: Кварц, 2010.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Сидорова И. Наумова О. Наш Нижний Новгород. Рассказы по истории города: Книга для семейного чтения. - Нижний Новгород: «Кварц», 2008.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Филатов Н.Ф. Нижний Новгород. Архитектура </w:t>
            </w:r>
            <w:r w:rsidRPr="00A16167">
              <w:rPr>
                <w:sz w:val="24"/>
                <w:szCs w:val="24"/>
              </w:rPr>
              <w:t>XIV</w:t>
            </w:r>
            <w:r w:rsidRPr="00A16167">
              <w:rPr>
                <w:sz w:val="24"/>
                <w:szCs w:val="24"/>
                <w:lang w:val="ru-RU"/>
              </w:rPr>
              <w:t>-начала ХХ века: Энциклопедия Нижегородского края.- Нижний Новгород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издательство «РИЦ «Нижегородские новости»,  1994.</w:t>
            </w:r>
          </w:p>
          <w:p w:rsidR="0051472F" w:rsidRPr="00A16167" w:rsidRDefault="0051472F" w:rsidP="0041789E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Храмцовский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Н.И. Краткий очерк истории и описание Нижнего Новгорода. -</w:t>
            </w:r>
          </w:p>
        </w:tc>
      </w:tr>
      <w:tr w:rsidR="0051472F" w:rsidRPr="00E510D3" w:rsidTr="0041789E">
        <w:tc>
          <w:tcPr>
            <w:tcW w:w="5508" w:type="dxa"/>
          </w:tcPr>
          <w:p w:rsidR="0051472F" w:rsidRPr="00A16167" w:rsidRDefault="0051472F" w:rsidP="0041789E">
            <w:pPr>
              <w:tabs>
                <w:tab w:val="left" w:pos="1701"/>
              </w:tabs>
              <w:jc w:val="both"/>
              <w:outlineLvl w:val="0"/>
              <w:rPr>
                <w:b/>
                <w:sz w:val="24"/>
                <w:szCs w:val="24"/>
                <w:lang w:val="ru-RU"/>
              </w:rPr>
            </w:pPr>
            <w:r w:rsidRPr="00A16167">
              <w:rPr>
                <w:b/>
                <w:sz w:val="24"/>
                <w:szCs w:val="24"/>
                <w:lang w:val="ru-RU"/>
              </w:rPr>
              <w:lastRenderedPageBreak/>
              <w:t>Визиты монарших особ в Нижний Новгород.</w:t>
            </w:r>
          </w:p>
          <w:p w:rsidR="0051472F" w:rsidRPr="00A16167" w:rsidRDefault="0051472F" w:rsidP="0041789E">
            <w:pPr>
              <w:tabs>
                <w:tab w:val="left" w:pos="1701"/>
              </w:tabs>
              <w:jc w:val="both"/>
              <w:outlineLvl w:val="0"/>
              <w:rPr>
                <w:color w:val="FF0000"/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Даты, факты и мифы о пребывании в Нижнем Новгороде Петра </w:t>
            </w:r>
            <w:r w:rsidRPr="00A16167">
              <w:rPr>
                <w:sz w:val="24"/>
                <w:szCs w:val="24"/>
              </w:rPr>
              <w:t>I</w:t>
            </w:r>
            <w:r w:rsidRPr="00A16167">
              <w:rPr>
                <w:sz w:val="24"/>
                <w:szCs w:val="24"/>
                <w:lang w:val="ru-RU"/>
              </w:rPr>
              <w:t xml:space="preserve">, Екатерины </w:t>
            </w:r>
            <w:r w:rsidRPr="00A16167">
              <w:rPr>
                <w:sz w:val="24"/>
                <w:szCs w:val="24"/>
              </w:rPr>
              <w:t>II</w:t>
            </w:r>
            <w:r w:rsidRPr="00A16167">
              <w:rPr>
                <w:sz w:val="24"/>
                <w:szCs w:val="24"/>
                <w:lang w:val="ru-RU"/>
              </w:rPr>
              <w:t xml:space="preserve"> и Павла </w:t>
            </w:r>
            <w:r w:rsidRPr="00A16167">
              <w:rPr>
                <w:sz w:val="24"/>
                <w:szCs w:val="24"/>
              </w:rPr>
              <w:t>I</w:t>
            </w:r>
            <w:r w:rsidRPr="00A16167">
              <w:rPr>
                <w:sz w:val="24"/>
                <w:szCs w:val="24"/>
                <w:lang w:val="ru-RU"/>
              </w:rPr>
              <w:t>.</w:t>
            </w:r>
          </w:p>
          <w:p w:rsidR="0051472F" w:rsidRPr="00A16167" w:rsidRDefault="0051472F" w:rsidP="0041789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</w:tcPr>
          <w:p w:rsidR="0051472F" w:rsidRPr="00A16167" w:rsidRDefault="0051472F" w:rsidP="000F7340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Гациский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А.С. «</w:t>
            </w:r>
            <w:proofErr w:type="spellStart"/>
            <w:r w:rsidRPr="00A16167">
              <w:rPr>
                <w:sz w:val="24"/>
                <w:szCs w:val="24"/>
                <w:lang w:val="ru-RU"/>
              </w:rPr>
              <w:t>Нижегородка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>», «Нижегородский театр»\ Нижегородский летописе</w:t>
            </w:r>
            <w:proofErr w:type="gramStart"/>
            <w:r w:rsidRPr="00A16167">
              <w:rPr>
                <w:sz w:val="24"/>
                <w:szCs w:val="24"/>
                <w:lang w:val="ru-RU"/>
              </w:rPr>
              <w:t>ц-</w:t>
            </w:r>
            <w:proofErr w:type="gramEnd"/>
            <w:r w:rsidRPr="00A16167">
              <w:rPr>
                <w:sz w:val="24"/>
                <w:szCs w:val="24"/>
                <w:lang w:val="ru-RU"/>
              </w:rPr>
              <w:t xml:space="preserve"> Нижний Новгород: издательство «Нижегородская ярмарка», 2001.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Нижний Новгород: издательство «Нижегородская ярмарка», 1998.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>Нижний Новгород:785 вопросов и ответов: Справочное информационное тематическое издание\ редактор О.И. Наумова. - Нижний Новгород: Кварц, 2008.</w:t>
            </w:r>
          </w:p>
          <w:p w:rsidR="000F7340" w:rsidRPr="00A16167" w:rsidRDefault="000F7340" w:rsidP="000F7340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1843"/>
              </w:tabs>
              <w:jc w:val="both"/>
              <w:rPr>
                <w:sz w:val="24"/>
                <w:szCs w:val="24"/>
                <w:lang w:val="ru-RU"/>
              </w:rPr>
            </w:pPr>
            <w:r w:rsidRPr="00A16167">
              <w:rPr>
                <w:sz w:val="24"/>
                <w:szCs w:val="24"/>
                <w:lang w:val="ru-RU"/>
              </w:rPr>
              <w:t xml:space="preserve">Смирнов Д.Н. Нижегородская старина. - Н. Новгород: издательство «Нижегородская ярмарка», 1995. </w:t>
            </w:r>
          </w:p>
          <w:p w:rsidR="0051472F" w:rsidRPr="00A16167" w:rsidRDefault="0051472F" w:rsidP="000F734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sz w:val="24"/>
                <w:szCs w:val="24"/>
                <w:lang w:val="ru-RU"/>
              </w:rPr>
              <w:t>Храмцовский</w:t>
            </w:r>
            <w:proofErr w:type="spellEnd"/>
            <w:r w:rsidRPr="00A16167">
              <w:rPr>
                <w:sz w:val="24"/>
                <w:szCs w:val="24"/>
                <w:lang w:val="ru-RU"/>
              </w:rPr>
              <w:t xml:space="preserve">  Н.И. Краткий очерк истории и описание Нижнего Новгорода. -</w:t>
            </w:r>
          </w:p>
          <w:p w:rsidR="0051472F" w:rsidRPr="00A16167" w:rsidRDefault="0051472F" w:rsidP="0041789E">
            <w:pPr>
              <w:tabs>
                <w:tab w:val="left" w:pos="284"/>
                <w:tab w:val="left" w:pos="1843"/>
              </w:tabs>
              <w:jc w:val="both"/>
              <w:rPr>
                <w:rFonts w:cs="Latha"/>
                <w:b/>
                <w:sz w:val="24"/>
                <w:szCs w:val="24"/>
                <w:lang w:val="ru-RU"/>
              </w:rPr>
            </w:pPr>
          </w:p>
        </w:tc>
      </w:tr>
    </w:tbl>
    <w:p w:rsidR="00E86186" w:rsidRPr="000F7340" w:rsidRDefault="00E86186" w:rsidP="0051472F">
      <w:pPr>
        <w:pStyle w:val="a7"/>
        <w:tabs>
          <w:tab w:val="left" w:pos="1701"/>
        </w:tabs>
        <w:jc w:val="both"/>
        <w:outlineLvl w:val="0"/>
        <w:rPr>
          <w:b/>
          <w:sz w:val="24"/>
          <w:szCs w:val="24"/>
          <w:lang w:val="ru-RU"/>
        </w:rPr>
      </w:pPr>
    </w:p>
    <w:p w:rsidR="00B847A5" w:rsidRPr="00B847A5" w:rsidRDefault="003402D5" w:rsidP="000E7039">
      <w:pPr>
        <w:pStyle w:val="a7"/>
        <w:numPr>
          <w:ilvl w:val="0"/>
          <w:numId w:val="1"/>
        </w:numPr>
        <w:tabs>
          <w:tab w:val="left" w:pos="1701"/>
        </w:tabs>
        <w:jc w:val="both"/>
        <w:outlineLvl w:val="0"/>
        <w:rPr>
          <w:b/>
          <w:sz w:val="24"/>
          <w:szCs w:val="24"/>
          <w:lang w:val="ru-RU"/>
        </w:rPr>
      </w:pPr>
      <w:r w:rsidRPr="00B847A5">
        <w:rPr>
          <w:b/>
          <w:sz w:val="24"/>
          <w:szCs w:val="24"/>
          <w:lang w:val="ru-RU"/>
        </w:rPr>
        <w:t xml:space="preserve">Работа с датами. </w:t>
      </w:r>
    </w:p>
    <w:p w:rsidR="003402D5" w:rsidRPr="00A16167" w:rsidRDefault="003402D5" w:rsidP="00E510D3">
      <w:pPr>
        <w:pStyle w:val="a7"/>
        <w:tabs>
          <w:tab w:val="left" w:pos="1701"/>
        </w:tabs>
        <w:ind w:left="0"/>
        <w:jc w:val="both"/>
        <w:outlineLvl w:val="0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 xml:space="preserve">Для успешного запоминания дат и событий истории Нижнего Новгорода в </w:t>
      </w:r>
      <w:r w:rsidRPr="00A16167">
        <w:rPr>
          <w:sz w:val="24"/>
          <w:szCs w:val="24"/>
        </w:rPr>
        <w:t>XVIII</w:t>
      </w:r>
      <w:r w:rsidRPr="00A16167">
        <w:rPr>
          <w:sz w:val="24"/>
          <w:szCs w:val="24"/>
          <w:lang w:val="ru-RU"/>
        </w:rPr>
        <w:t xml:space="preserve"> веке лучше использовать игровые моменты. </w:t>
      </w:r>
    </w:p>
    <w:p w:rsidR="001F5322" w:rsidRDefault="001F5322" w:rsidP="003402D5">
      <w:pPr>
        <w:overflowPunct/>
        <w:autoSpaceDE/>
        <w:autoSpaceDN/>
        <w:adjustRightInd/>
        <w:spacing w:line="270" w:lineRule="atLeast"/>
        <w:ind w:left="360"/>
        <w:jc w:val="center"/>
        <w:rPr>
          <w:b/>
          <w:color w:val="000000"/>
          <w:sz w:val="24"/>
          <w:szCs w:val="24"/>
          <w:lang w:val="ru-RU"/>
        </w:rPr>
      </w:pPr>
    </w:p>
    <w:p w:rsidR="003402D5" w:rsidRPr="00E510D3" w:rsidRDefault="003402D5" w:rsidP="003402D5">
      <w:pPr>
        <w:overflowPunct/>
        <w:autoSpaceDE/>
        <w:autoSpaceDN/>
        <w:adjustRightInd/>
        <w:spacing w:line="270" w:lineRule="atLeast"/>
        <w:ind w:left="360"/>
        <w:jc w:val="center"/>
        <w:rPr>
          <w:b/>
          <w:color w:val="000000"/>
          <w:sz w:val="24"/>
          <w:szCs w:val="24"/>
          <w:u w:val="single"/>
          <w:lang w:val="ru-RU"/>
        </w:rPr>
      </w:pPr>
      <w:r w:rsidRPr="00E510D3">
        <w:rPr>
          <w:b/>
          <w:color w:val="000000"/>
          <w:sz w:val="24"/>
          <w:szCs w:val="24"/>
          <w:u w:val="single"/>
          <w:lang w:val="ru-RU"/>
        </w:rPr>
        <w:t>Общие советы</w:t>
      </w:r>
    </w:p>
    <w:p w:rsidR="003402D5" w:rsidRPr="00A16167" w:rsidRDefault="003402D5" w:rsidP="001F5322">
      <w:pPr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  <w:lang w:val="ru-RU"/>
        </w:rPr>
      </w:pPr>
      <w:r w:rsidRPr="00A16167">
        <w:rPr>
          <w:color w:val="000000"/>
          <w:sz w:val="24"/>
          <w:szCs w:val="24"/>
          <w:lang w:val="ru-RU"/>
        </w:rPr>
        <w:t>Чтобы запомнить исторические даты и связанные с ними событиями, нужно отбросить тысячи. Таким образом, необходимо запоминать число из трёх цифр. Кроме того, в датах двадцатого и двадцать первого веков можно отбросить и столетия.</w:t>
      </w:r>
    </w:p>
    <w:p w:rsidR="003402D5" w:rsidRPr="00A16167" w:rsidRDefault="003402D5" w:rsidP="001F5322">
      <w:pPr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  <w:lang w:val="ru-RU"/>
        </w:rPr>
      </w:pPr>
      <w:r w:rsidRPr="00A16167">
        <w:rPr>
          <w:color w:val="000000"/>
          <w:sz w:val="24"/>
          <w:szCs w:val="24"/>
          <w:lang w:val="ru-RU"/>
        </w:rPr>
        <w:t>Цифры, составляющие дату, заменяются соответствующими согласными буквами, из которых составляется слово. Полученное слово должно иметь что–то общее с событием запоминаемой даты. Например.</w:t>
      </w:r>
    </w:p>
    <w:p w:rsidR="003402D5" w:rsidRPr="00A16167" w:rsidRDefault="003402D5" w:rsidP="001F5322">
      <w:pPr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  <w:lang w:val="ru-RU"/>
        </w:rPr>
      </w:pPr>
      <w:r w:rsidRPr="00A16167">
        <w:rPr>
          <w:color w:val="000000"/>
          <w:sz w:val="24"/>
          <w:szCs w:val="24"/>
          <w:lang w:val="ru-RU"/>
        </w:rPr>
        <w:t xml:space="preserve">1837 год — умер А.С. Пушкин. Убираем тысячу — остаётся 837. Переводим каждую цифру в букву, с которой она начинается: 837: в + т + с = </w:t>
      </w:r>
      <w:proofErr w:type="spellStart"/>
      <w:r w:rsidRPr="00A16167">
        <w:rPr>
          <w:color w:val="000000"/>
          <w:sz w:val="24"/>
          <w:szCs w:val="24"/>
          <w:lang w:val="ru-RU"/>
        </w:rPr>
        <w:t>Витас</w:t>
      </w:r>
      <w:proofErr w:type="spellEnd"/>
      <w:r w:rsidRPr="00A16167">
        <w:rPr>
          <w:color w:val="000000"/>
          <w:sz w:val="24"/>
          <w:szCs w:val="24"/>
          <w:lang w:val="ru-RU"/>
        </w:rPr>
        <w:t xml:space="preserve"> (кто не знает — это российский певец). </w:t>
      </w:r>
      <w:r w:rsidRPr="00A16167">
        <w:rPr>
          <w:color w:val="000000"/>
          <w:sz w:val="24"/>
          <w:szCs w:val="24"/>
          <w:lang w:val="ru-RU"/>
        </w:rPr>
        <w:lastRenderedPageBreak/>
        <w:t>Придумываем предложение: </w:t>
      </w:r>
      <w:r w:rsidRPr="00A16167">
        <w:rPr>
          <w:i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на похоронах Пушкина поёт </w:t>
      </w:r>
      <w:proofErr w:type="spellStart"/>
      <w:r w:rsidRPr="00A16167">
        <w:rPr>
          <w:i/>
          <w:iCs/>
          <w:color w:val="000000"/>
          <w:sz w:val="24"/>
          <w:szCs w:val="24"/>
          <w:bdr w:val="none" w:sz="0" w:space="0" w:color="auto" w:frame="1"/>
          <w:lang w:val="ru-RU"/>
        </w:rPr>
        <w:t>Витас</w:t>
      </w:r>
      <w:proofErr w:type="spellEnd"/>
      <w:r w:rsidRPr="00A16167">
        <w:rPr>
          <w:color w:val="000000"/>
          <w:sz w:val="24"/>
          <w:szCs w:val="24"/>
          <w:lang w:val="ru-RU"/>
        </w:rPr>
        <w:t xml:space="preserve">. Это до такой степени абсурдно, что, если кто-то разбудит меня в два час ночи и спросит год смерти Александра Сергеевича, то я моментально вспомню картинку с </w:t>
      </w:r>
      <w:proofErr w:type="spellStart"/>
      <w:r w:rsidRPr="00A16167">
        <w:rPr>
          <w:color w:val="000000"/>
          <w:sz w:val="24"/>
          <w:szCs w:val="24"/>
          <w:lang w:val="ru-RU"/>
        </w:rPr>
        <w:t>Витасом</w:t>
      </w:r>
      <w:proofErr w:type="spellEnd"/>
      <w:r w:rsidRPr="00A16167">
        <w:rPr>
          <w:color w:val="000000"/>
          <w:sz w:val="24"/>
          <w:szCs w:val="24"/>
          <w:lang w:val="ru-RU"/>
        </w:rPr>
        <w:t xml:space="preserve">. На секунду задумаюсь и переведу согласные буквы в цифры: в – 8, т – 3, с – 7. Прибавляю </w:t>
      </w:r>
      <w:proofErr w:type="gramStart"/>
      <w:r w:rsidRPr="00A16167">
        <w:rPr>
          <w:color w:val="000000"/>
          <w:sz w:val="24"/>
          <w:szCs w:val="24"/>
          <w:lang w:val="ru-RU"/>
        </w:rPr>
        <w:t>тысячу</w:t>
      </w:r>
      <w:proofErr w:type="gramEnd"/>
      <w:r w:rsidRPr="00A16167">
        <w:rPr>
          <w:color w:val="000000"/>
          <w:sz w:val="24"/>
          <w:szCs w:val="24"/>
          <w:lang w:val="ru-RU"/>
        </w:rPr>
        <w:t xml:space="preserve"> и получается 1837 год.</w:t>
      </w:r>
    </w:p>
    <w:p w:rsidR="003402D5" w:rsidRPr="00A16167" w:rsidRDefault="003402D5" w:rsidP="001F5322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4"/>
          <w:szCs w:val="24"/>
          <w:lang w:val="ru-RU"/>
        </w:rPr>
      </w:pPr>
      <w:r w:rsidRPr="00A16167">
        <w:rPr>
          <w:color w:val="000000"/>
          <w:sz w:val="24"/>
          <w:szCs w:val="24"/>
          <w:lang w:val="ru-RU"/>
        </w:rPr>
        <w:t xml:space="preserve">1859–1870 годы — образование единого Итальянского королевства. Нужно запомнить два числа 859 и 870: в + </w:t>
      </w:r>
      <w:proofErr w:type="gramStart"/>
      <w:r w:rsidRPr="00A16167">
        <w:rPr>
          <w:color w:val="000000"/>
          <w:sz w:val="24"/>
          <w:szCs w:val="24"/>
          <w:lang w:val="ru-RU"/>
        </w:rPr>
        <w:t>п</w:t>
      </w:r>
      <w:proofErr w:type="gramEnd"/>
      <w:r w:rsidRPr="00A16167">
        <w:rPr>
          <w:color w:val="000000"/>
          <w:sz w:val="24"/>
          <w:szCs w:val="24"/>
          <w:lang w:val="ru-RU"/>
        </w:rPr>
        <w:t xml:space="preserve"> + д = выпадать (во всех словах учитываются только три первые согласные буквы); в + с + н = весна</w:t>
      </w:r>
    </w:p>
    <w:p w:rsidR="001F5322" w:rsidRDefault="003402D5" w:rsidP="001F5322">
      <w:pPr>
        <w:pStyle w:val="a7"/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4"/>
          <w:szCs w:val="24"/>
          <w:lang w:val="ru-RU"/>
        </w:rPr>
      </w:pPr>
      <w:r w:rsidRPr="00A16167">
        <w:rPr>
          <w:i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В Италии короны </w:t>
      </w:r>
      <w:proofErr w:type="spellStart"/>
      <w:r w:rsidRPr="00A16167">
        <w:rPr>
          <w:i/>
          <w:iCs/>
          <w:color w:val="000000"/>
          <w:sz w:val="24"/>
          <w:szCs w:val="24"/>
          <w:bdr w:val="none" w:sz="0" w:space="0" w:color="auto" w:frame="1"/>
          <w:lang w:val="ru-RU"/>
        </w:rPr>
        <w:t>ВыПаДают</w:t>
      </w:r>
      <w:proofErr w:type="spellEnd"/>
      <w:r w:rsidRPr="00A16167">
        <w:rPr>
          <w:i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только </w:t>
      </w:r>
      <w:proofErr w:type="spellStart"/>
      <w:r w:rsidRPr="00A16167">
        <w:rPr>
          <w:i/>
          <w:iCs/>
          <w:color w:val="000000"/>
          <w:sz w:val="24"/>
          <w:szCs w:val="24"/>
          <w:bdr w:val="none" w:sz="0" w:space="0" w:color="auto" w:frame="1"/>
          <w:lang w:val="ru-RU"/>
        </w:rPr>
        <w:t>ВеСНой</w:t>
      </w:r>
      <w:proofErr w:type="spellEnd"/>
      <w:r w:rsidRPr="00A16167">
        <w:rPr>
          <w:i/>
          <w:iCs/>
          <w:color w:val="000000"/>
          <w:sz w:val="24"/>
          <w:szCs w:val="24"/>
          <w:bdr w:val="none" w:sz="0" w:space="0" w:color="auto" w:frame="1"/>
          <w:lang w:val="ru-RU"/>
        </w:rPr>
        <w:t>.</w:t>
      </w:r>
      <w:r w:rsidRPr="00A16167">
        <w:rPr>
          <w:color w:val="000000"/>
          <w:sz w:val="24"/>
          <w:szCs w:val="24"/>
          <w:lang w:val="ru-RU"/>
        </w:rPr>
        <w:t> </w:t>
      </w:r>
    </w:p>
    <w:p w:rsidR="003402D5" w:rsidRPr="00A16167" w:rsidRDefault="003402D5" w:rsidP="001F5322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4"/>
          <w:szCs w:val="24"/>
          <w:lang w:val="ru-RU"/>
        </w:rPr>
      </w:pPr>
      <w:r w:rsidRPr="00A16167">
        <w:rPr>
          <w:color w:val="000000"/>
          <w:sz w:val="24"/>
          <w:szCs w:val="24"/>
          <w:lang w:val="ru-RU"/>
        </w:rPr>
        <w:t>Этот способ не только помогает запоминать даты, — он является мощным средством развития творческих способностей и интеллекта в целом. Кроме того, запоминание дат можно превратить в интересную игру.</w:t>
      </w:r>
    </w:p>
    <w:p w:rsidR="00A16167" w:rsidRPr="00A16167" w:rsidRDefault="00A16167" w:rsidP="003402D5">
      <w:pPr>
        <w:pStyle w:val="a7"/>
        <w:tabs>
          <w:tab w:val="left" w:pos="1701"/>
        </w:tabs>
        <w:jc w:val="both"/>
        <w:outlineLvl w:val="0"/>
        <w:rPr>
          <w:sz w:val="24"/>
          <w:szCs w:val="24"/>
          <w:lang w:val="ru-RU"/>
        </w:rPr>
      </w:pPr>
    </w:p>
    <w:p w:rsidR="003402D5" w:rsidRPr="00E510D3" w:rsidRDefault="003402D5" w:rsidP="003402D5">
      <w:pPr>
        <w:pStyle w:val="a7"/>
        <w:tabs>
          <w:tab w:val="left" w:pos="1701"/>
        </w:tabs>
        <w:jc w:val="both"/>
        <w:outlineLvl w:val="0"/>
        <w:rPr>
          <w:b/>
          <w:sz w:val="24"/>
          <w:szCs w:val="24"/>
          <w:u w:val="single"/>
          <w:lang w:val="ru-RU"/>
        </w:rPr>
      </w:pPr>
      <w:r w:rsidRPr="00E510D3">
        <w:rPr>
          <w:b/>
          <w:sz w:val="24"/>
          <w:szCs w:val="24"/>
          <w:u w:val="single"/>
          <w:lang w:val="ru-RU"/>
        </w:rPr>
        <w:t>Игра «</w:t>
      </w:r>
      <w:r w:rsidR="0051472F" w:rsidRPr="00E510D3">
        <w:rPr>
          <w:b/>
          <w:sz w:val="24"/>
          <w:szCs w:val="24"/>
          <w:u w:val="single"/>
          <w:lang w:val="ru-RU"/>
        </w:rPr>
        <w:t>Приведи в соответствие дату и событие»</w:t>
      </w:r>
    </w:p>
    <w:p w:rsidR="006F0A57" w:rsidRPr="00E510D3" w:rsidRDefault="006F0A57" w:rsidP="000E7039">
      <w:pPr>
        <w:tabs>
          <w:tab w:val="left" w:pos="284"/>
          <w:tab w:val="left" w:pos="1843"/>
        </w:tabs>
        <w:jc w:val="both"/>
        <w:rPr>
          <w:rFonts w:cs="Latha"/>
          <w:b/>
          <w:sz w:val="24"/>
          <w:szCs w:val="24"/>
          <w:lang w:val="ru-RU"/>
        </w:rPr>
      </w:pPr>
    </w:p>
    <w:tbl>
      <w:tblPr>
        <w:tblStyle w:val="a6"/>
        <w:tblW w:w="11165" w:type="dxa"/>
        <w:tblLook w:val="04A0"/>
      </w:tblPr>
      <w:tblGrid>
        <w:gridCol w:w="1668"/>
        <w:gridCol w:w="9497"/>
      </w:tblGrid>
      <w:tr w:rsidR="0051472F" w:rsidRPr="00A16167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1734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учреждение  Нижегородской губернии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1770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Pr="00A16167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167">
              <w:rPr>
                <w:color w:val="000000"/>
                <w:sz w:val="24"/>
                <w:szCs w:val="24"/>
                <w:lang w:val="ru-RU"/>
              </w:rPr>
              <w:t>Главной соляной  конторы Берг-коллегии в Нижнем Новгороде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A16167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1767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указы Петра об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отписи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Макарьевской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ярмарки в ведение казны,   указ о требовании считать началом нового года 1 января,  указ о ношении немецкого платья.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1706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регистрация в арсенале Оружейной палаты павловских  ружей  наравне с </w:t>
            </w:r>
            <w:proofErr w:type="gramStart"/>
            <w:r w:rsidRPr="00A16167">
              <w:rPr>
                <w:color w:val="000000"/>
                <w:sz w:val="24"/>
                <w:szCs w:val="24"/>
                <w:lang w:val="ru-RU"/>
              </w:rPr>
              <w:t>тульскими</w:t>
            </w:r>
            <w:proofErr w:type="gramEnd"/>
            <w:r w:rsidRPr="00A1616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A16167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1786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учреждение Нижегородской провинции Казанской губернии.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1722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поставление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Питирима епископом в Нижнем Новгороде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1719-1729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первая ревизская перепись населения Нижегородского края.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1714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первая  ассамблея в Нижнем Новгороде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A16167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1700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открытие в  Нижнем Новгороде епископом Питиримом первых  регулярных школ:</w:t>
            </w:r>
            <w:r w:rsidRPr="00A16167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еллиногреческой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 и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славянорусской</w:t>
            </w:r>
            <w:proofErr w:type="spellEnd"/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1735-1818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даты жизни И.П. Кулибина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1722 - 1726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губернаторство в Нижегородской губернии Ю.А. Ржевского - прадеда А.С. Пушкина.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1738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визит Петра 1 в Нижний Новгород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1721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еллиногреческой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 и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славянорусской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 школ  в Нижегородскую духовную семинарию</w:t>
            </w:r>
          </w:p>
        </w:tc>
      </w:tr>
      <w:tr w:rsidR="0051472F" w:rsidRPr="00A16167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1779-1796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существование Нижегородского наместничества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41789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1718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разработка  первого  регулярного плана  развития Нижнего Новгорода.</w:t>
            </w:r>
          </w:p>
        </w:tc>
      </w:tr>
      <w:tr w:rsidR="0051472F" w:rsidRPr="00A16167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1785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путешествия Василия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Баранщикова</w:t>
            </w:r>
            <w:proofErr w:type="spellEnd"/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1719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присвоение статуса  уездных городов нижегородским селам и  слободам: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Княгинину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Лукоянову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>, Починкам, Сергачу, Перевозу, Макарьеву, Семенову, Горбатову, Ардатову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8A1E10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1779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принятие  юноши  Прохора Мошнина, известного впоследствии как преподобный Серафим Саровский в Саровский монастырь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1798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приезд Екатерины </w:t>
            </w:r>
            <w:r w:rsidRPr="00A16167">
              <w:rPr>
                <w:color w:val="000000"/>
                <w:sz w:val="24"/>
                <w:szCs w:val="24"/>
              </w:rPr>
              <w:t>II</w:t>
            </w: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в Нижний Новгород и представление ей И.П. Кулибина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1783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поставление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епископом Нижегородским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Дамаскина</w:t>
            </w:r>
            <w:proofErr w:type="spellEnd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(Руднева)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A16167" w:rsidP="008A1E1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1708-1710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открытие четырехклассного главного народного училища  в Нижнем Новгороде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8A1E10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1774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открытие первой  нижегородской  губернской  типографии</w:t>
            </w:r>
          </w:p>
        </w:tc>
      </w:tr>
      <w:tr w:rsidR="0051472F" w:rsidRPr="00A16167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1764-1803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открытие в Нижнем Новгороде  первой партикулярной  аптеки и градской  </w:t>
            </w:r>
          </w:p>
          <w:p w:rsidR="0051472F" w:rsidRPr="00A16167" w:rsidRDefault="0051472F" w:rsidP="00E510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больницы.</w:t>
            </w:r>
          </w:p>
        </w:tc>
      </w:tr>
      <w:tr w:rsidR="0051472F" w:rsidRPr="00E510D3" w:rsidTr="0051472F">
        <w:tc>
          <w:tcPr>
            <w:tcW w:w="1668" w:type="dxa"/>
          </w:tcPr>
          <w:p w:rsidR="00E510D3" w:rsidRDefault="00A16167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1778,  </w:t>
            </w:r>
          </w:p>
          <w:p w:rsidR="0051472F" w:rsidRPr="00A16167" w:rsidRDefault="00A16167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открытие  первого в Нижнем Новгороде публичного  театра князя Шаховского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1798</w:t>
            </w:r>
          </w:p>
        </w:tc>
        <w:tc>
          <w:tcPr>
            <w:tcW w:w="9497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основание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Выксунских</w:t>
            </w:r>
            <w:proofErr w:type="spellEnd"/>
            <w:r w:rsidRPr="00A16167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металлургических заводов братьями </w:t>
            </w:r>
            <w:proofErr w:type="spellStart"/>
            <w:r w:rsidRPr="00A16167">
              <w:rPr>
                <w:color w:val="000000"/>
                <w:sz w:val="24"/>
                <w:szCs w:val="24"/>
                <w:lang w:val="ru-RU"/>
              </w:rPr>
              <w:t>Баташевыми</w:t>
            </w:r>
            <w:proofErr w:type="spellEnd"/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1780 - 1787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начало деятельности Нижегородской думы - органа городского общественного управления.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1792</w:t>
            </w:r>
          </w:p>
        </w:tc>
        <w:tc>
          <w:tcPr>
            <w:tcW w:w="9497" w:type="dxa"/>
          </w:tcPr>
          <w:p w:rsidR="0051472F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крестьянские  выступления, связанные с восстанием Пугачева в Нижегородском крае</w:t>
            </w:r>
          </w:p>
          <w:p w:rsidR="00E510D3" w:rsidRPr="00A16167" w:rsidRDefault="00E510D3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lastRenderedPageBreak/>
              <w:t>1780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дарование  нижегородскому купечеству и ремесленникам  «Грамоты  на права и выгоды городам Российской империи»</w:t>
            </w:r>
            <w:proofErr w:type="gramStart"/>
            <w:r w:rsidRPr="00A16167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6167">
              <w:rPr>
                <w:color w:val="000000"/>
                <w:sz w:val="24"/>
                <w:szCs w:val="24"/>
                <w:lang w:val="ru-RU"/>
              </w:rPr>
              <w:t>Начало деятельности  Нижегородской думы, органа городского общественного управления.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1785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дарование  нижегородскому дворянскому  сословию «Грамоты  на право вольности и преимущества благородного российского дворянства»</w:t>
            </w:r>
          </w:p>
        </w:tc>
      </w:tr>
      <w:tr w:rsidR="0051472F" w:rsidRPr="00E510D3" w:rsidTr="0051472F">
        <w:tc>
          <w:tcPr>
            <w:tcW w:w="1668" w:type="dxa"/>
          </w:tcPr>
          <w:p w:rsidR="0051472F" w:rsidRPr="00A16167" w:rsidRDefault="0051472F" w:rsidP="000E70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1785</w:t>
            </w:r>
          </w:p>
        </w:tc>
        <w:tc>
          <w:tcPr>
            <w:tcW w:w="9497" w:type="dxa"/>
          </w:tcPr>
          <w:p w:rsidR="0051472F" w:rsidRPr="00A16167" w:rsidRDefault="0051472F" w:rsidP="0051472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16167">
              <w:rPr>
                <w:color w:val="000000"/>
                <w:sz w:val="24"/>
                <w:szCs w:val="24"/>
                <w:lang w:val="ru-RU"/>
              </w:rPr>
              <w:t>визит в Нижний Новгород императора Павла 1 с сыновьями Александром и Константином</w:t>
            </w:r>
          </w:p>
        </w:tc>
      </w:tr>
    </w:tbl>
    <w:p w:rsidR="00A16167" w:rsidRPr="00A16167" w:rsidRDefault="00A16167" w:rsidP="00293E9E">
      <w:pPr>
        <w:pStyle w:val="a7"/>
        <w:overflowPunct/>
        <w:autoSpaceDE/>
        <w:autoSpaceDN/>
        <w:adjustRightInd/>
        <w:textAlignment w:val="auto"/>
        <w:rPr>
          <w:b/>
          <w:sz w:val="24"/>
          <w:szCs w:val="24"/>
          <w:lang w:val="ru-RU"/>
        </w:rPr>
      </w:pPr>
    </w:p>
    <w:p w:rsidR="00A16167" w:rsidRPr="00A16167" w:rsidRDefault="00A16167" w:rsidP="00293E9E">
      <w:pPr>
        <w:pStyle w:val="a7"/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  <w:sz w:val="24"/>
          <w:szCs w:val="24"/>
          <w:lang w:val="ru-RU"/>
        </w:rPr>
      </w:pPr>
      <w:r w:rsidRPr="00A16167">
        <w:rPr>
          <w:b/>
          <w:sz w:val="24"/>
          <w:szCs w:val="24"/>
          <w:lang w:val="ru-RU"/>
        </w:rPr>
        <w:t xml:space="preserve">Работа с историческим источником. Изучая исторические источники, ребятам необходимо обращать внимание на фрагменты исторических текстов, документов, цитат и пр. </w:t>
      </w:r>
    </w:p>
    <w:p w:rsidR="00A16167" w:rsidRDefault="008A1E10" w:rsidP="00E510D3">
      <w:pPr>
        <w:ind w:firstLine="851"/>
        <w:jc w:val="both"/>
        <w:rPr>
          <w:sz w:val="24"/>
          <w:szCs w:val="24"/>
          <w:lang w:val="ru-RU"/>
        </w:rPr>
      </w:pPr>
      <w:r w:rsidRPr="008A1E10">
        <w:rPr>
          <w:sz w:val="24"/>
          <w:szCs w:val="24"/>
          <w:lang w:val="ru-RU"/>
        </w:rPr>
        <w:t xml:space="preserve">На конкурсе участникам будут предложены фрагменты </w:t>
      </w:r>
      <w:proofErr w:type="gramStart"/>
      <w:r w:rsidRPr="008A1E10">
        <w:rPr>
          <w:sz w:val="24"/>
          <w:szCs w:val="24"/>
          <w:lang w:val="ru-RU"/>
        </w:rPr>
        <w:t>текстов</w:t>
      </w:r>
      <w:proofErr w:type="gramEnd"/>
      <w:r w:rsidRPr="008A1E10">
        <w:rPr>
          <w:sz w:val="24"/>
          <w:szCs w:val="24"/>
          <w:lang w:val="ru-RU"/>
        </w:rPr>
        <w:t xml:space="preserve"> и они должны будут определить автора, год написания документа. Необходимо, чтобы ребята понимали смысл описанных в документе событий. </w:t>
      </w:r>
    </w:p>
    <w:p w:rsidR="008A1E10" w:rsidRPr="00E510D3" w:rsidRDefault="008A1E10" w:rsidP="008A1E10">
      <w:pPr>
        <w:ind w:firstLine="1843"/>
        <w:jc w:val="both"/>
        <w:rPr>
          <w:b/>
          <w:sz w:val="28"/>
          <w:szCs w:val="28"/>
          <w:u w:val="single"/>
          <w:lang w:val="ru-RU"/>
        </w:rPr>
      </w:pPr>
      <w:r w:rsidRPr="00E510D3">
        <w:rPr>
          <w:b/>
          <w:sz w:val="24"/>
          <w:szCs w:val="24"/>
          <w:u w:val="single"/>
          <w:lang w:val="ru-RU"/>
        </w:rPr>
        <w:t>Виды документов, использованные при подготовке к игре 2012-2013 года.</w:t>
      </w:r>
    </w:p>
    <w:p w:rsidR="008A1E10" w:rsidRPr="008A1E10" w:rsidRDefault="008A1E10" w:rsidP="008A1E10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  <w:lang w:val="ru-RU"/>
        </w:rPr>
      </w:pPr>
      <w:r w:rsidRPr="008A1E10">
        <w:rPr>
          <w:sz w:val="24"/>
          <w:szCs w:val="24"/>
          <w:lang w:val="ru-RU"/>
        </w:rPr>
        <w:t>Документы государственного характера: грамоты, указы, приказы, законы, речи государственных деятелей, протоколы государственных мероприятий и т.д.</w:t>
      </w:r>
    </w:p>
    <w:p w:rsidR="008A1E10" w:rsidRPr="008A1E10" w:rsidRDefault="008A1E10" w:rsidP="008A1E10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  <w:lang w:val="ru-RU"/>
        </w:rPr>
      </w:pPr>
      <w:r w:rsidRPr="008A1E10">
        <w:rPr>
          <w:sz w:val="24"/>
          <w:szCs w:val="24"/>
          <w:lang w:val="ru-RU"/>
        </w:rPr>
        <w:t>Документы ис</w:t>
      </w:r>
      <w:r w:rsidRPr="008A1E10">
        <w:rPr>
          <w:sz w:val="24"/>
          <w:szCs w:val="24"/>
          <w:lang w:val="ru-RU"/>
        </w:rPr>
        <w:softHyphen/>
        <w:t>торического ха</w:t>
      </w:r>
      <w:r w:rsidRPr="008A1E10">
        <w:rPr>
          <w:sz w:val="24"/>
          <w:szCs w:val="24"/>
          <w:lang w:val="ru-RU"/>
        </w:rPr>
        <w:softHyphen/>
        <w:t>рактера: хроники, анналы, летописи, исторические со</w:t>
      </w:r>
      <w:r w:rsidRPr="008A1E10">
        <w:rPr>
          <w:sz w:val="24"/>
          <w:szCs w:val="24"/>
          <w:lang w:val="ru-RU"/>
        </w:rPr>
        <w:softHyphen/>
        <w:t>чинения</w:t>
      </w:r>
    </w:p>
    <w:p w:rsidR="008A1E10" w:rsidRPr="008A1E10" w:rsidRDefault="008A1E10" w:rsidP="008A1E10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  <w:lang w:val="ru-RU"/>
        </w:rPr>
      </w:pPr>
      <w:r w:rsidRPr="008A1E10">
        <w:rPr>
          <w:sz w:val="24"/>
          <w:szCs w:val="24"/>
          <w:lang w:val="ru-RU"/>
        </w:rPr>
        <w:t>Документы лич</w:t>
      </w:r>
      <w:r w:rsidRPr="008A1E10">
        <w:rPr>
          <w:sz w:val="24"/>
          <w:szCs w:val="24"/>
          <w:lang w:val="ru-RU"/>
        </w:rPr>
        <w:softHyphen/>
        <w:t>ностного характе</w:t>
      </w:r>
      <w:r w:rsidRPr="008A1E10">
        <w:rPr>
          <w:sz w:val="24"/>
          <w:szCs w:val="24"/>
          <w:lang w:val="ru-RU"/>
        </w:rPr>
        <w:softHyphen/>
        <w:t>ра: мемуары, днев</w:t>
      </w:r>
      <w:r w:rsidRPr="008A1E10">
        <w:rPr>
          <w:sz w:val="24"/>
          <w:szCs w:val="24"/>
          <w:lang w:val="ru-RU"/>
        </w:rPr>
        <w:softHyphen/>
        <w:t>ники, письма, сви</w:t>
      </w:r>
      <w:r w:rsidRPr="008A1E10">
        <w:rPr>
          <w:sz w:val="24"/>
          <w:szCs w:val="24"/>
          <w:lang w:val="ru-RU"/>
        </w:rPr>
        <w:softHyphen/>
        <w:t>детельства оче</w:t>
      </w:r>
      <w:r w:rsidRPr="008A1E10">
        <w:rPr>
          <w:sz w:val="24"/>
          <w:szCs w:val="24"/>
          <w:lang w:val="ru-RU"/>
        </w:rPr>
        <w:softHyphen/>
        <w:t>видцев</w:t>
      </w:r>
    </w:p>
    <w:p w:rsidR="008A1E10" w:rsidRPr="008A1E10" w:rsidRDefault="008A1E10" w:rsidP="008A1E10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  <w:lang w:val="ru-RU"/>
        </w:rPr>
      </w:pPr>
      <w:r w:rsidRPr="008A1E10">
        <w:rPr>
          <w:sz w:val="24"/>
          <w:szCs w:val="24"/>
          <w:lang w:val="ru-RU"/>
        </w:rPr>
        <w:t>Документы ли</w:t>
      </w:r>
      <w:r w:rsidRPr="008A1E10">
        <w:rPr>
          <w:sz w:val="24"/>
          <w:szCs w:val="24"/>
          <w:lang w:val="ru-RU"/>
        </w:rPr>
        <w:softHyphen/>
        <w:t>тературного жан</w:t>
      </w:r>
      <w:r w:rsidRPr="008A1E10">
        <w:rPr>
          <w:sz w:val="24"/>
          <w:szCs w:val="24"/>
          <w:lang w:val="ru-RU"/>
        </w:rPr>
        <w:softHyphen/>
        <w:t>ра как историчес</w:t>
      </w:r>
      <w:r w:rsidRPr="008A1E10">
        <w:rPr>
          <w:sz w:val="24"/>
          <w:szCs w:val="24"/>
          <w:lang w:val="ru-RU"/>
        </w:rPr>
        <w:softHyphen/>
        <w:t>кие памятники своей эпохи: про</w:t>
      </w:r>
      <w:r w:rsidRPr="008A1E10">
        <w:rPr>
          <w:sz w:val="24"/>
          <w:szCs w:val="24"/>
          <w:lang w:val="ru-RU"/>
        </w:rPr>
        <w:softHyphen/>
        <w:t>за, поэзия, драма, мифы, песни, сатира, крылатые выражения и пр.</w:t>
      </w:r>
    </w:p>
    <w:p w:rsidR="008A1E10" w:rsidRPr="008A1E10" w:rsidRDefault="008A1E10" w:rsidP="008A1E10">
      <w:pPr>
        <w:ind w:firstLine="1843"/>
        <w:jc w:val="both"/>
        <w:rPr>
          <w:sz w:val="24"/>
          <w:szCs w:val="24"/>
          <w:lang w:val="ru-RU"/>
        </w:rPr>
      </w:pPr>
    </w:p>
    <w:p w:rsidR="00A16167" w:rsidRPr="00E510D3" w:rsidRDefault="00A16167" w:rsidP="00A16167">
      <w:pPr>
        <w:jc w:val="center"/>
        <w:rPr>
          <w:b/>
          <w:sz w:val="24"/>
          <w:szCs w:val="24"/>
          <w:u w:val="single"/>
          <w:lang w:val="ru-RU"/>
        </w:rPr>
      </w:pPr>
      <w:r w:rsidRPr="00E510D3">
        <w:rPr>
          <w:b/>
          <w:sz w:val="24"/>
          <w:szCs w:val="24"/>
          <w:u w:val="single"/>
          <w:lang w:val="ru-RU"/>
        </w:rPr>
        <w:t>Этапы работы с историческим документом</w:t>
      </w:r>
    </w:p>
    <w:p w:rsidR="00A16167" w:rsidRPr="00A16167" w:rsidRDefault="00A16167" w:rsidP="00A16167">
      <w:pPr>
        <w:numPr>
          <w:ilvl w:val="0"/>
          <w:numId w:val="9"/>
        </w:numPr>
        <w:overflowPunct/>
        <w:autoSpaceDE/>
        <w:autoSpaceDN/>
        <w:adjustRightInd/>
        <w:ind w:hanging="359"/>
        <w:textAlignment w:val="auto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>Атрибуция документа</w:t>
      </w:r>
      <w:r w:rsidR="001F5322">
        <w:rPr>
          <w:sz w:val="24"/>
          <w:szCs w:val="24"/>
          <w:lang w:val="ru-RU"/>
        </w:rPr>
        <w:t xml:space="preserve"> </w:t>
      </w:r>
      <w:r w:rsidRPr="00A16167">
        <w:rPr>
          <w:sz w:val="24"/>
          <w:szCs w:val="24"/>
          <w:lang w:val="ru-RU"/>
        </w:rPr>
        <w:t>(кто автор; когда документ был написан; где происходили события)</w:t>
      </w:r>
    </w:p>
    <w:p w:rsidR="00A16167" w:rsidRPr="00A16167" w:rsidRDefault="00A16167" w:rsidP="00A16167">
      <w:pPr>
        <w:numPr>
          <w:ilvl w:val="0"/>
          <w:numId w:val="9"/>
        </w:numPr>
        <w:overflowPunct/>
        <w:autoSpaceDE/>
        <w:autoSpaceDN/>
        <w:adjustRightInd/>
        <w:ind w:hanging="359"/>
        <w:textAlignment w:val="auto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>Объяснение</w:t>
      </w:r>
      <w:r w:rsidR="001F5322">
        <w:rPr>
          <w:sz w:val="24"/>
          <w:szCs w:val="24"/>
          <w:lang w:val="ru-RU"/>
        </w:rPr>
        <w:t xml:space="preserve"> </w:t>
      </w:r>
      <w:r w:rsidRPr="00A16167">
        <w:rPr>
          <w:sz w:val="24"/>
          <w:szCs w:val="24"/>
          <w:lang w:val="ru-RU"/>
        </w:rPr>
        <w:t xml:space="preserve">( раскройте содержание понятий; что вы знаете об исторических персоналиях и </w:t>
      </w:r>
      <w:proofErr w:type="spellStart"/>
      <w:proofErr w:type="gramStart"/>
      <w:r w:rsidRPr="00A16167">
        <w:rPr>
          <w:sz w:val="24"/>
          <w:szCs w:val="24"/>
          <w:lang w:val="ru-RU"/>
        </w:rPr>
        <w:t>др</w:t>
      </w:r>
      <w:proofErr w:type="spellEnd"/>
      <w:proofErr w:type="gramEnd"/>
      <w:r w:rsidRPr="00A16167">
        <w:rPr>
          <w:sz w:val="24"/>
          <w:szCs w:val="24"/>
          <w:lang w:val="ru-RU"/>
        </w:rPr>
        <w:t>)</w:t>
      </w:r>
    </w:p>
    <w:p w:rsidR="00A16167" w:rsidRPr="00A16167" w:rsidRDefault="00A16167" w:rsidP="00A16167">
      <w:pPr>
        <w:numPr>
          <w:ilvl w:val="0"/>
          <w:numId w:val="9"/>
        </w:numPr>
        <w:overflowPunct/>
        <w:autoSpaceDE/>
        <w:autoSpaceDN/>
        <w:adjustRightInd/>
        <w:ind w:hanging="359"/>
        <w:textAlignment w:val="auto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>Анализ документа</w:t>
      </w:r>
      <w:r w:rsidR="001F5322">
        <w:rPr>
          <w:sz w:val="24"/>
          <w:szCs w:val="24"/>
          <w:lang w:val="ru-RU"/>
        </w:rPr>
        <w:t xml:space="preserve"> </w:t>
      </w:r>
      <w:r w:rsidRPr="00A16167">
        <w:rPr>
          <w:sz w:val="24"/>
          <w:szCs w:val="24"/>
          <w:lang w:val="ru-RU"/>
        </w:rPr>
        <w:t>(какие факты приведены; какова позиция автора; какие выводы можно сделать; что изучаемые документы помогли узнать об историческом событии)</w:t>
      </w:r>
    </w:p>
    <w:p w:rsidR="00A16167" w:rsidRPr="00A16167" w:rsidRDefault="00A16167" w:rsidP="00A16167">
      <w:pPr>
        <w:numPr>
          <w:ilvl w:val="0"/>
          <w:numId w:val="9"/>
        </w:numPr>
        <w:overflowPunct/>
        <w:autoSpaceDE/>
        <w:autoSpaceDN/>
        <w:adjustRightInd/>
        <w:ind w:hanging="359"/>
        <w:textAlignment w:val="auto"/>
        <w:rPr>
          <w:sz w:val="24"/>
          <w:szCs w:val="24"/>
          <w:lang w:val="ru-RU"/>
        </w:rPr>
      </w:pPr>
      <w:r w:rsidRPr="00A16167">
        <w:rPr>
          <w:sz w:val="24"/>
          <w:szCs w:val="24"/>
          <w:lang w:val="ru-RU"/>
        </w:rPr>
        <w:t>Сравнение групп документов (соотнесите два документа по одной проблеме; соотнесите документ и учебник)</w:t>
      </w:r>
    </w:p>
    <w:p w:rsidR="00A16167" w:rsidRPr="001F5322" w:rsidRDefault="00A16167" w:rsidP="00A16167">
      <w:pPr>
        <w:numPr>
          <w:ilvl w:val="0"/>
          <w:numId w:val="9"/>
        </w:numPr>
        <w:overflowPunct/>
        <w:autoSpaceDE/>
        <w:autoSpaceDN/>
        <w:adjustRightInd/>
        <w:ind w:hanging="359"/>
        <w:textAlignment w:val="auto"/>
        <w:rPr>
          <w:sz w:val="24"/>
          <w:szCs w:val="24"/>
        </w:rPr>
      </w:pPr>
      <w:proofErr w:type="spellStart"/>
      <w:r w:rsidRPr="00A16167">
        <w:rPr>
          <w:sz w:val="24"/>
          <w:szCs w:val="24"/>
        </w:rPr>
        <w:t>Формирование</w:t>
      </w:r>
      <w:proofErr w:type="spellEnd"/>
      <w:r w:rsidRPr="00A16167">
        <w:rPr>
          <w:sz w:val="24"/>
          <w:szCs w:val="24"/>
        </w:rPr>
        <w:t xml:space="preserve"> </w:t>
      </w:r>
      <w:proofErr w:type="spellStart"/>
      <w:r w:rsidRPr="00A16167">
        <w:rPr>
          <w:sz w:val="24"/>
          <w:szCs w:val="24"/>
        </w:rPr>
        <w:t>собственного</w:t>
      </w:r>
      <w:proofErr w:type="spellEnd"/>
      <w:r w:rsidRPr="00A16167">
        <w:rPr>
          <w:sz w:val="24"/>
          <w:szCs w:val="24"/>
        </w:rPr>
        <w:t xml:space="preserve"> </w:t>
      </w:r>
      <w:proofErr w:type="spellStart"/>
      <w:r w:rsidRPr="00A16167">
        <w:rPr>
          <w:sz w:val="24"/>
          <w:szCs w:val="24"/>
        </w:rPr>
        <w:t>отношения</w:t>
      </w:r>
      <w:proofErr w:type="spellEnd"/>
      <w:r w:rsidRPr="00A16167">
        <w:rPr>
          <w:sz w:val="24"/>
          <w:szCs w:val="24"/>
        </w:rPr>
        <w:t xml:space="preserve"> к </w:t>
      </w:r>
      <w:proofErr w:type="spellStart"/>
      <w:r w:rsidRPr="00A16167">
        <w:rPr>
          <w:sz w:val="24"/>
          <w:szCs w:val="24"/>
        </w:rPr>
        <w:t>документу</w:t>
      </w:r>
      <w:proofErr w:type="spellEnd"/>
    </w:p>
    <w:p w:rsidR="001F5322" w:rsidRPr="001F5322" w:rsidRDefault="001F5322" w:rsidP="001F5322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</w:p>
    <w:p w:rsidR="001F5322" w:rsidRPr="001F5322" w:rsidRDefault="001F5322" w:rsidP="00B847A5">
      <w:pPr>
        <w:pStyle w:val="a7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</w:rPr>
      </w:pPr>
      <w:r w:rsidRPr="001F5322">
        <w:rPr>
          <w:b/>
          <w:sz w:val="24"/>
          <w:szCs w:val="24"/>
          <w:lang w:val="ru-RU"/>
        </w:rPr>
        <w:t xml:space="preserve">Атрибуция портрета. </w:t>
      </w:r>
    </w:p>
    <w:p w:rsidR="001F5322" w:rsidRDefault="001F5322" w:rsidP="00B847A5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Одним из этапов конкурса является атрибуция портрета, то есть учащиеся должны уметь определить по изображению историческую персону. Имена исторических деятелей,  должны быть указаны точно и полно. </w:t>
      </w:r>
      <w:r w:rsidRPr="001F5322">
        <w:rPr>
          <w:sz w:val="24"/>
          <w:szCs w:val="24"/>
          <w:lang w:val="ru-RU"/>
        </w:rPr>
        <w:t>При изучении персоналий учащимся необходимо обратить внимание на их портреты, которые есть в книжных изданиях, а также можно воспользоваться материалом сети ИНТЕРНЕТ.</w:t>
      </w:r>
      <w:r>
        <w:rPr>
          <w:sz w:val="24"/>
          <w:szCs w:val="24"/>
          <w:lang w:val="ru-RU"/>
        </w:rPr>
        <w:t xml:space="preserve"> </w:t>
      </w:r>
    </w:p>
    <w:p w:rsidR="00AE2039" w:rsidRPr="00AE2039" w:rsidRDefault="00AE2039" w:rsidP="00B847A5">
      <w:pPr>
        <w:pStyle w:val="a7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  <w:lang w:val="ru-RU"/>
        </w:rPr>
      </w:pPr>
      <w:r w:rsidRPr="00AE2039">
        <w:rPr>
          <w:b/>
          <w:sz w:val="24"/>
          <w:szCs w:val="24"/>
          <w:lang w:val="ru-RU"/>
        </w:rPr>
        <w:t xml:space="preserve">Работа с картой. </w:t>
      </w:r>
    </w:p>
    <w:p w:rsidR="00AE2039" w:rsidRDefault="00AE2039" w:rsidP="00B847A5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подготовке к конкурсу участникам предстоит изучить исторические объекты и умение определять их на карте является основным из умений. Рекомендуется использовать карты Нижегородской губернии </w:t>
      </w:r>
      <w:r>
        <w:rPr>
          <w:sz w:val="24"/>
          <w:szCs w:val="24"/>
        </w:rPr>
        <w:t>XVIII</w:t>
      </w:r>
      <w:r>
        <w:rPr>
          <w:sz w:val="24"/>
          <w:szCs w:val="24"/>
          <w:lang w:val="ru-RU"/>
        </w:rPr>
        <w:t xml:space="preserve"> века, города Нижнего Новгорода. На карте надо уметь показать города, входящие в состав Нижегородской губернии в </w:t>
      </w:r>
      <w:r>
        <w:rPr>
          <w:sz w:val="24"/>
          <w:szCs w:val="24"/>
        </w:rPr>
        <w:t>XVIII</w:t>
      </w:r>
      <w:r>
        <w:rPr>
          <w:sz w:val="24"/>
          <w:szCs w:val="24"/>
          <w:lang w:val="ru-RU"/>
        </w:rPr>
        <w:t xml:space="preserve"> веке, месторасположение архитектурных памятников, улиц, площадей города. Можно использовать материал сайта Википедия  </w:t>
      </w:r>
    </w:p>
    <w:p w:rsidR="00120810" w:rsidRPr="00120810" w:rsidRDefault="00120810" w:rsidP="00B847A5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  <w:u w:val="single"/>
          <w:lang w:val="ru-RU"/>
        </w:rPr>
      </w:pPr>
      <w:r w:rsidRPr="00120810">
        <w:rPr>
          <w:sz w:val="24"/>
          <w:szCs w:val="24"/>
          <w:u w:val="single"/>
          <w:lang w:val="ru-RU"/>
        </w:rPr>
        <w:t>Ссылки на карты</w:t>
      </w:r>
      <w:proofErr w:type="gramStart"/>
      <w:r w:rsidRPr="00120810">
        <w:rPr>
          <w:sz w:val="24"/>
          <w:szCs w:val="24"/>
          <w:u w:val="single"/>
          <w:lang w:val="ru-RU"/>
        </w:rPr>
        <w:t xml:space="preserve"> :</w:t>
      </w:r>
      <w:proofErr w:type="gramEnd"/>
    </w:p>
    <w:p w:rsidR="00120810" w:rsidRDefault="00B1539A" w:rsidP="00120810">
      <w:pPr>
        <w:rPr>
          <w:sz w:val="24"/>
          <w:szCs w:val="24"/>
          <w:lang w:val="ru-RU"/>
        </w:rPr>
      </w:pPr>
      <w:hyperlink r:id="rId7" w:history="1">
        <w:r w:rsidR="00120810" w:rsidRPr="005F2F7A">
          <w:rPr>
            <w:rStyle w:val="a9"/>
            <w:sz w:val="24"/>
            <w:szCs w:val="24"/>
            <w:lang w:val="ru-RU"/>
          </w:rPr>
          <w:t>http://ru.wikipedia.org/wiki/%D0%9D%D0%B8%D0%B6%D0%B5%D0%B3%D0%BE%D1%80%D0%BE%D0%B4%D1%81%D0%BA%D0%B0%D1%8F_%D0%B3%D1%83%D0%B1%D0%B5%D1%80%D0%BD%D0%B8%D1%8F</w:t>
        </w:r>
      </w:hyperlink>
    </w:p>
    <w:p w:rsidR="00120810" w:rsidRDefault="00B1539A" w:rsidP="00120810">
      <w:pPr>
        <w:rPr>
          <w:sz w:val="24"/>
          <w:szCs w:val="24"/>
          <w:lang w:val="ru-RU"/>
        </w:rPr>
      </w:pPr>
      <w:hyperlink r:id="rId8" w:history="1">
        <w:r w:rsidR="00120810" w:rsidRPr="005F2F7A">
          <w:rPr>
            <w:rStyle w:val="a9"/>
            <w:sz w:val="24"/>
            <w:szCs w:val="24"/>
            <w:lang w:val="ru-RU"/>
          </w:rPr>
          <w:t>http://new.nnov.org/map/2257178.html</w:t>
        </w:r>
      </w:hyperlink>
    </w:p>
    <w:p w:rsidR="00120810" w:rsidRDefault="00B1539A" w:rsidP="00120810">
      <w:pPr>
        <w:rPr>
          <w:sz w:val="24"/>
          <w:szCs w:val="24"/>
          <w:lang w:val="ru-RU"/>
        </w:rPr>
      </w:pPr>
      <w:hyperlink r:id="rId9" w:anchor="listPhoto" w:history="1">
        <w:r w:rsidR="00120810" w:rsidRPr="005F2F7A">
          <w:rPr>
            <w:rStyle w:val="a9"/>
            <w:sz w:val="24"/>
            <w:szCs w:val="24"/>
            <w:lang w:val="ru-RU"/>
          </w:rPr>
          <w:t>http://new.nnov.org/map/1482485.html#listPhoto</w:t>
        </w:r>
      </w:hyperlink>
    </w:p>
    <w:p w:rsidR="00293E9E" w:rsidRPr="00293E9E" w:rsidRDefault="00120810" w:rsidP="00B847A5">
      <w:pPr>
        <w:pStyle w:val="a7"/>
        <w:numPr>
          <w:ilvl w:val="0"/>
          <w:numId w:val="1"/>
        </w:numPr>
        <w:ind w:left="0" w:firstLine="709"/>
        <w:jc w:val="both"/>
        <w:rPr>
          <w:b/>
          <w:sz w:val="24"/>
          <w:szCs w:val="24"/>
          <w:lang w:val="ru-RU"/>
        </w:rPr>
      </w:pPr>
      <w:r w:rsidRPr="00293E9E">
        <w:rPr>
          <w:b/>
          <w:sz w:val="24"/>
          <w:szCs w:val="24"/>
          <w:lang w:val="ru-RU"/>
        </w:rPr>
        <w:t xml:space="preserve">Работа над проблемной ситуацией. </w:t>
      </w:r>
    </w:p>
    <w:p w:rsidR="00120810" w:rsidRPr="00120810" w:rsidRDefault="00120810" w:rsidP="00B847A5">
      <w:pPr>
        <w:pStyle w:val="a7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одном из этапов конкурса участникам предстоит решать задачи. Это конкурс  «Исключение лишнего» из списка. </w:t>
      </w:r>
      <w:r w:rsidR="00293E9E">
        <w:rPr>
          <w:sz w:val="24"/>
          <w:szCs w:val="24"/>
          <w:lang w:val="ru-RU"/>
        </w:rPr>
        <w:t xml:space="preserve">В задачах представлены все основные темы Программы: реформы Петра </w:t>
      </w:r>
      <w:r w:rsidR="00293E9E">
        <w:rPr>
          <w:sz w:val="24"/>
          <w:szCs w:val="24"/>
        </w:rPr>
        <w:t>I</w:t>
      </w:r>
      <w:r w:rsidR="00293E9E">
        <w:rPr>
          <w:sz w:val="24"/>
          <w:szCs w:val="24"/>
          <w:lang w:val="ru-RU"/>
        </w:rPr>
        <w:t xml:space="preserve">, </w:t>
      </w:r>
      <w:r w:rsidR="00293E9E">
        <w:rPr>
          <w:sz w:val="24"/>
          <w:szCs w:val="24"/>
          <w:lang w:val="ru-RU"/>
        </w:rPr>
        <w:lastRenderedPageBreak/>
        <w:t xml:space="preserve">развитие промышленности и торговли в Нижегородском крае, учебные заведения в Нижнем Новгороде, изобретения Кулибина, деятельность нижегородских епископов, нижегородские губернаторы. </w:t>
      </w:r>
    </w:p>
    <w:p w:rsidR="00120810" w:rsidRPr="00AE2039" w:rsidRDefault="00120810" w:rsidP="00B847A5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  <w:lang w:val="ru-RU"/>
        </w:rPr>
      </w:pPr>
    </w:p>
    <w:p w:rsidR="00934CED" w:rsidRPr="00934CED" w:rsidRDefault="001F5322" w:rsidP="00B847A5">
      <w:pPr>
        <w:pStyle w:val="a7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  <w:lang w:val="ru-RU"/>
        </w:rPr>
      </w:pPr>
      <w:r w:rsidRPr="00934CED">
        <w:rPr>
          <w:b/>
          <w:sz w:val="24"/>
          <w:szCs w:val="24"/>
          <w:lang w:val="ru-RU"/>
        </w:rPr>
        <w:t xml:space="preserve">Подготовка к конкурсу капитанов. </w:t>
      </w:r>
    </w:p>
    <w:p w:rsidR="001F5322" w:rsidRDefault="001F5322" w:rsidP="00B847A5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районном этапе игры «Ты – нижегородец» капитанам предстоит показать свои знания и умения по теме «Облик Нижнего Новгорода в </w:t>
      </w:r>
      <w:r>
        <w:rPr>
          <w:sz w:val="24"/>
          <w:szCs w:val="24"/>
        </w:rPr>
        <w:t>XVIII</w:t>
      </w:r>
      <w:r>
        <w:rPr>
          <w:sz w:val="24"/>
          <w:szCs w:val="24"/>
          <w:lang w:val="ru-RU"/>
        </w:rPr>
        <w:t xml:space="preserve"> веке». </w:t>
      </w:r>
      <w:r w:rsidR="00934CED">
        <w:rPr>
          <w:sz w:val="24"/>
          <w:szCs w:val="24"/>
          <w:lang w:val="ru-RU"/>
        </w:rPr>
        <w:t xml:space="preserve">По фотографии им предстоит определить архитектурное сооружение </w:t>
      </w:r>
      <w:r w:rsidR="00934CED">
        <w:rPr>
          <w:sz w:val="24"/>
          <w:szCs w:val="24"/>
        </w:rPr>
        <w:t>XVIII</w:t>
      </w:r>
      <w:r w:rsidR="00934CED">
        <w:rPr>
          <w:sz w:val="24"/>
          <w:szCs w:val="24"/>
          <w:lang w:val="ru-RU"/>
        </w:rPr>
        <w:t xml:space="preserve"> века в Нижнем Новгороде. Полный ответ должен включать в себя название, имя архитектора, год создания, местонахождение на карте. Поощряется приведение дополнительных сведений об объекте. Кроме этого, участник должен определять архитектурный стиль памятника и знать его характерные особенности.</w:t>
      </w:r>
    </w:p>
    <w:p w:rsidR="00120810" w:rsidRDefault="00035489" w:rsidP="00B847A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подготовки можно предложить участникам определить по фрагменту фотографии архитектурное сооружение Нижнего Новгорода. </w:t>
      </w:r>
      <w:r w:rsidR="00120810">
        <w:rPr>
          <w:sz w:val="24"/>
          <w:szCs w:val="24"/>
          <w:lang w:val="ru-RU"/>
        </w:rPr>
        <w:t xml:space="preserve"> </w:t>
      </w:r>
    </w:p>
    <w:p w:rsidR="00120810" w:rsidRDefault="00120810" w:rsidP="00B847A5">
      <w:pPr>
        <w:ind w:firstLine="709"/>
        <w:jc w:val="both"/>
        <w:rPr>
          <w:sz w:val="24"/>
          <w:szCs w:val="24"/>
          <w:lang w:val="ru-RU"/>
        </w:rPr>
      </w:pPr>
    </w:p>
    <w:p w:rsidR="00035489" w:rsidRDefault="00035489" w:rsidP="00B847A5">
      <w:pPr>
        <w:pStyle w:val="a7"/>
        <w:numPr>
          <w:ilvl w:val="0"/>
          <w:numId w:val="1"/>
        </w:numPr>
        <w:tabs>
          <w:tab w:val="left" w:pos="1843"/>
        </w:tabs>
        <w:ind w:left="0"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Домашнее задание.</w:t>
      </w:r>
    </w:p>
    <w:p w:rsidR="00F122E6" w:rsidRPr="00F122E6" w:rsidRDefault="00F122E6" w:rsidP="00B847A5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F122E6">
        <w:rPr>
          <w:sz w:val="24"/>
          <w:szCs w:val="24"/>
          <w:lang w:val="ru-RU"/>
        </w:rPr>
        <w:t xml:space="preserve">В рамках конкурса каждая из команд представляет на суд жюри, заранее придуманный и наглядно оформленный, нагрудный знак </w:t>
      </w:r>
      <w:proofErr w:type="gramStart"/>
      <w:r w:rsidRPr="00F122E6">
        <w:rPr>
          <w:sz w:val="24"/>
          <w:szCs w:val="24"/>
          <w:lang w:val="ru-RU"/>
        </w:rPr>
        <w:t>отличия</w:t>
      </w:r>
      <w:proofErr w:type="gramEnd"/>
      <w:r w:rsidRPr="00F122E6">
        <w:rPr>
          <w:sz w:val="24"/>
          <w:szCs w:val="24"/>
          <w:lang w:val="ru-RU"/>
        </w:rPr>
        <w:t xml:space="preserve"> по своей смысловой тематике приуроченный к эпохе XVIII века. Команды должны предоставить сам знак, либо его макет, а так же произвести его защиту с аргументацией каждого выбранного элемента знака. </w:t>
      </w:r>
    </w:p>
    <w:p w:rsidR="00F122E6" w:rsidRPr="00F122E6" w:rsidRDefault="00F122E6" w:rsidP="00B847A5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F122E6">
        <w:rPr>
          <w:sz w:val="24"/>
          <w:szCs w:val="24"/>
          <w:lang w:val="ru-RU"/>
        </w:rPr>
        <w:t>Защита должна содержать наглядные фото- и виде</w:t>
      </w:r>
      <w:proofErr w:type="gramStart"/>
      <w:r w:rsidRPr="00F122E6">
        <w:rPr>
          <w:sz w:val="24"/>
          <w:szCs w:val="24"/>
          <w:lang w:val="ru-RU"/>
        </w:rPr>
        <w:t>о-</w:t>
      </w:r>
      <w:proofErr w:type="gramEnd"/>
      <w:r w:rsidRPr="00F122E6">
        <w:rPr>
          <w:sz w:val="24"/>
          <w:szCs w:val="24"/>
          <w:lang w:val="ru-RU"/>
        </w:rPr>
        <w:t xml:space="preserve"> материалы. Время защиты не должно превышать 5 минут.</w:t>
      </w:r>
    </w:p>
    <w:p w:rsidR="00035489" w:rsidRPr="00035489" w:rsidRDefault="00035489" w:rsidP="00035489">
      <w:pPr>
        <w:pStyle w:val="a7"/>
        <w:tabs>
          <w:tab w:val="left" w:pos="1843"/>
        </w:tabs>
        <w:jc w:val="both"/>
        <w:rPr>
          <w:b/>
          <w:sz w:val="24"/>
          <w:szCs w:val="24"/>
          <w:lang w:val="ru-RU"/>
        </w:rPr>
      </w:pPr>
    </w:p>
    <w:p w:rsidR="000E7039" w:rsidRPr="00A16167" w:rsidRDefault="000E7039" w:rsidP="000E7039">
      <w:pPr>
        <w:jc w:val="both"/>
        <w:rPr>
          <w:sz w:val="24"/>
          <w:szCs w:val="24"/>
          <w:lang w:val="ru-RU"/>
        </w:rPr>
      </w:pPr>
    </w:p>
    <w:p w:rsidR="00CB3819" w:rsidRDefault="00B1539A">
      <w:pPr>
        <w:rPr>
          <w:sz w:val="24"/>
          <w:szCs w:val="24"/>
          <w:lang w:val="ru-RU"/>
        </w:rPr>
      </w:pPr>
      <w:hyperlink r:id="rId10" w:history="1">
        <w:r w:rsidR="00AE2039" w:rsidRPr="005F2F7A">
          <w:rPr>
            <w:rStyle w:val="a9"/>
            <w:sz w:val="24"/>
            <w:szCs w:val="24"/>
          </w:rPr>
          <w:t>http</w:t>
        </w:r>
        <w:r w:rsidR="00AE2039" w:rsidRPr="005F2F7A">
          <w:rPr>
            <w:rStyle w:val="a9"/>
            <w:sz w:val="24"/>
            <w:szCs w:val="24"/>
            <w:lang w:val="ru-RU"/>
          </w:rPr>
          <w:t>://</w:t>
        </w:r>
        <w:proofErr w:type="spellStart"/>
        <w:r w:rsidR="00AE2039" w:rsidRPr="005F2F7A">
          <w:rPr>
            <w:rStyle w:val="a9"/>
            <w:sz w:val="24"/>
            <w:szCs w:val="24"/>
          </w:rPr>
          <w:t>zapomnisam</w:t>
        </w:r>
        <w:proofErr w:type="spellEnd"/>
        <w:r w:rsidR="00AE2039" w:rsidRPr="005F2F7A">
          <w:rPr>
            <w:rStyle w:val="a9"/>
            <w:sz w:val="24"/>
            <w:szCs w:val="24"/>
            <w:lang w:val="ru-RU"/>
          </w:rPr>
          <w:t>.</w:t>
        </w:r>
        <w:proofErr w:type="spellStart"/>
        <w:r w:rsidR="00AE2039" w:rsidRPr="005F2F7A">
          <w:rPr>
            <w:rStyle w:val="a9"/>
            <w:sz w:val="24"/>
            <w:szCs w:val="24"/>
          </w:rPr>
          <w:t>ru</w:t>
        </w:r>
        <w:proofErr w:type="spellEnd"/>
        <w:r w:rsidR="00AE2039" w:rsidRPr="005F2F7A">
          <w:rPr>
            <w:rStyle w:val="a9"/>
            <w:sz w:val="24"/>
            <w:szCs w:val="24"/>
            <w:lang w:val="ru-RU"/>
          </w:rPr>
          <w:t>/</w:t>
        </w:r>
        <w:r w:rsidR="00AE2039" w:rsidRPr="005F2F7A">
          <w:rPr>
            <w:rStyle w:val="a9"/>
            <w:sz w:val="24"/>
            <w:szCs w:val="24"/>
          </w:rPr>
          <w:t>info</w:t>
        </w:r>
        <w:r w:rsidR="00AE2039" w:rsidRPr="005F2F7A">
          <w:rPr>
            <w:rStyle w:val="a9"/>
            <w:sz w:val="24"/>
            <w:szCs w:val="24"/>
            <w:lang w:val="ru-RU"/>
          </w:rPr>
          <w:t>-</w:t>
        </w:r>
        <w:proofErr w:type="spellStart"/>
        <w:r w:rsidR="00AE2039" w:rsidRPr="005F2F7A">
          <w:rPr>
            <w:rStyle w:val="a9"/>
            <w:sz w:val="24"/>
            <w:szCs w:val="24"/>
          </w:rPr>
          <w:t>zapominat</w:t>
        </w:r>
        <w:proofErr w:type="spellEnd"/>
        <w:r w:rsidR="00AE2039" w:rsidRPr="005F2F7A">
          <w:rPr>
            <w:rStyle w:val="a9"/>
            <w:sz w:val="24"/>
            <w:szCs w:val="24"/>
            <w:lang w:val="ru-RU"/>
          </w:rPr>
          <w:t>-</w:t>
        </w:r>
        <w:proofErr w:type="spellStart"/>
        <w:r w:rsidR="00AE2039" w:rsidRPr="005F2F7A">
          <w:rPr>
            <w:rStyle w:val="a9"/>
            <w:sz w:val="24"/>
            <w:szCs w:val="24"/>
          </w:rPr>
          <w:t>daty</w:t>
        </w:r>
        <w:proofErr w:type="spellEnd"/>
        <w:r w:rsidR="00AE2039" w:rsidRPr="005F2F7A">
          <w:rPr>
            <w:rStyle w:val="a9"/>
            <w:sz w:val="24"/>
            <w:szCs w:val="24"/>
            <w:lang w:val="ru-RU"/>
          </w:rPr>
          <w:t>.</w:t>
        </w:r>
        <w:proofErr w:type="spellStart"/>
        <w:r w:rsidR="00AE2039" w:rsidRPr="005F2F7A">
          <w:rPr>
            <w:rStyle w:val="a9"/>
            <w:sz w:val="24"/>
            <w:szCs w:val="24"/>
          </w:rPr>
          <w:t>php</w:t>
        </w:r>
        <w:proofErr w:type="spellEnd"/>
      </w:hyperlink>
    </w:p>
    <w:p w:rsidR="00AE2039" w:rsidRDefault="00B1539A" w:rsidP="00AE2039">
      <w:pPr>
        <w:rPr>
          <w:sz w:val="24"/>
          <w:szCs w:val="24"/>
          <w:lang w:val="ru-RU"/>
        </w:rPr>
      </w:pPr>
      <w:hyperlink r:id="rId11" w:history="1">
        <w:r w:rsidR="00AE2039" w:rsidRPr="005F2F7A">
          <w:rPr>
            <w:rStyle w:val="a9"/>
            <w:sz w:val="24"/>
            <w:szCs w:val="24"/>
            <w:lang w:val="ru-RU"/>
          </w:rPr>
          <w:t>http://ru.wikipedia.org/wiki/%D0%9D%D0%B8%D0%B6%D0%B5%D0%B3%D0%BE%D1%80%D0%BE%D0%B4%D1%81%D0%BA%D0%B0%D1%8F_%D0%B3%D1%83%D0%B1%D0%B5%D1%80%D0%BD%D0%B8%D1%8F</w:t>
        </w:r>
      </w:hyperlink>
    </w:p>
    <w:p w:rsidR="00AE2039" w:rsidRDefault="00B1539A" w:rsidP="00AE2039">
      <w:pPr>
        <w:rPr>
          <w:sz w:val="24"/>
          <w:szCs w:val="24"/>
          <w:lang w:val="ru-RU"/>
        </w:rPr>
      </w:pPr>
      <w:hyperlink r:id="rId12" w:history="1">
        <w:r w:rsidR="00AE2039" w:rsidRPr="005F2F7A">
          <w:rPr>
            <w:rStyle w:val="a9"/>
            <w:sz w:val="24"/>
            <w:szCs w:val="24"/>
            <w:lang w:val="ru-RU"/>
          </w:rPr>
          <w:t>http://new.nnov.org/map/2257178.html</w:t>
        </w:r>
      </w:hyperlink>
    </w:p>
    <w:p w:rsidR="00AE2039" w:rsidRDefault="00B1539A" w:rsidP="00AE2039">
      <w:pPr>
        <w:rPr>
          <w:sz w:val="24"/>
          <w:szCs w:val="24"/>
          <w:lang w:val="ru-RU"/>
        </w:rPr>
      </w:pPr>
      <w:hyperlink r:id="rId13" w:anchor="listPhoto" w:history="1">
        <w:r w:rsidR="00CA6A3E" w:rsidRPr="005F2F7A">
          <w:rPr>
            <w:rStyle w:val="a9"/>
            <w:sz w:val="24"/>
            <w:szCs w:val="24"/>
            <w:lang w:val="ru-RU"/>
          </w:rPr>
          <w:t>http://new.nnov.org/map/1482485.html#listPhoto</w:t>
        </w:r>
      </w:hyperlink>
    </w:p>
    <w:p w:rsidR="00CA6A3E" w:rsidRDefault="00CA6A3E" w:rsidP="00AE2039">
      <w:pPr>
        <w:rPr>
          <w:sz w:val="24"/>
          <w:szCs w:val="24"/>
          <w:lang w:val="ru-RU"/>
        </w:rPr>
      </w:pPr>
    </w:p>
    <w:p w:rsidR="00CA6A3E" w:rsidRDefault="00CA6A3E" w:rsidP="00AE2039">
      <w:pPr>
        <w:rPr>
          <w:sz w:val="24"/>
          <w:szCs w:val="24"/>
          <w:lang w:val="ru-RU"/>
        </w:rPr>
      </w:pPr>
    </w:p>
    <w:p w:rsidR="00CA6A3E" w:rsidRDefault="00CA6A3E" w:rsidP="00AE2039">
      <w:pPr>
        <w:rPr>
          <w:sz w:val="24"/>
          <w:szCs w:val="24"/>
          <w:lang w:val="ru-RU"/>
        </w:rPr>
      </w:pPr>
    </w:p>
    <w:p w:rsidR="00CA6A3E" w:rsidRDefault="00CA6A3E" w:rsidP="00AE2039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Марахтанова</w:t>
      </w:r>
      <w:proofErr w:type="spellEnd"/>
      <w:r>
        <w:rPr>
          <w:sz w:val="24"/>
          <w:szCs w:val="24"/>
          <w:lang w:val="ru-RU"/>
        </w:rPr>
        <w:t xml:space="preserve"> Н.Г.</w:t>
      </w:r>
    </w:p>
    <w:p w:rsidR="0054042B" w:rsidRDefault="0054042B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54042B" w:rsidRDefault="0054042B" w:rsidP="0054042B">
      <w:bookmarkStart w:id="0" w:name="_GoBack"/>
      <w:r>
        <w:rPr>
          <w:noProof/>
          <w:lang w:val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3057525</wp:posOffset>
            </wp:positionV>
            <wp:extent cx="1685925" cy="4069080"/>
            <wp:effectExtent l="0" t="0" r="9525" b="7620"/>
            <wp:wrapSquare wrapText="bothSides"/>
            <wp:docPr id="33" name="Рисунок 33" descr="C:\Users\Бурундук\AppData\Local\Microsoft\Windows\Temporary Internet Files\Content.Word\пече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урундук\AppData\Local\Microsoft\Windows\Temporary Internet Files\Content.Word\печерска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2750185</wp:posOffset>
            </wp:positionV>
            <wp:extent cx="933450" cy="2230755"/>
            <wp:effectExtent l="0" t="0" r="0" b="0"/>
            <wp:wrapTight wrapText="bothSides">
              <wp:wrapPolygon edited="0">
                <wp:start x="0" y="0"/>
                <wp:lineTo x="0" y="21397"/>
                <wp:lineTo x="21159" y="21397"/>
                <wp:lineTo x="21159" y="0"/>
                <wp:lineTo x="0" y="0"/>
              </wp:wrapPolygon>
            </wp:wrapTight>
            <wp:docPr id="38" name="Рисунок 38" descr="E:\школа\ЦРТДЮ\цртдю\архитектура\фице губернато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школа\ЦРТДЮ\цртдю\архитектура\фице губернатор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491" t="20096" r="52234" b="12440"/>
                    <a:stretch/>
                  </pic:blipFill>
                  <pic:spPr bwMode="auto">
                    <a:xfrm>
                      <a:off x="0" y="0"/>
                      <a:ext cx="93345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5648325</wp:posOffset>
            </wp:positionH>
            <wp:positionV relativeFrom="margin">
              <wp:posOffset>66675</wp:posOffset>
            </wp:positionV>
            <wp:extent cx="1019175" cy="989330"/>
            <wp:effectExtent l="0" t="0" r="9525" b="1270"/>
            <wp:wrapSquare wrapText="bothSides"/>
            <wp:docPr id="37" name="Рисунок 37" descr="E:\школа\ЦРТДЮ\цртдю\архитектура\строган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школа\ЦРТДЮ\цртдю\архитектура\строгановск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039" t="72336" r="15068" b="12163"/>
                    <a:stretch/>
                  </pic:blipFill>
                  <pic:spPr bwMode="auto">
                    <a:xfrm>
                      <a:off x="0" y="0"/>
                      <a:ext cx="10191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C56B80"/>
          <w:bdr w:val="none" w:sz="0" w:space="0" w:color="auto" w:frame="1"/>
          <w:lang w:val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2143125</wp:posOffset>
            </wp:positionH>
            <wp:positionV relativeFrom="margin">
              <wp:posOffset>3724910</wp:posOffset>
            </wp:positionV>
            <wp:extent cx="933450" cy="3047365"/>
            <wp:effectExtent l="0" t="0" r="0" b="635"/>
            <wp:wrapSquare wrapText="bothSides"/>
            <wp:docPr id="40" name="Рисунок 40" descr="http://pics.livejournal.com/ollalla/pic/00564567/s640x48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.livejournal.com/ollalla/pic/00564567/s640x48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179" t="28213" r="18288" b="25249"/>
                    <a:stretch/>
                  </pic:blipFill>
                  <pic:spPr bwMode="auto">
                    <a:xfrm>
                      <a:off x="0" y="0"/>
                      <a:ext cx="93345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1459865</wp:posOffset>
            </wp:positionH>
            <wp:positionV relativeFrom="margin">
              <wp:posOffset>1285875</wp:posOffset>
            </wp:positionV>
            <wp:extent cx="1352550" cy="1584325"/>
            <wp:effectExtent l="0" t="0" r="0" b="0"/>
            <wp:wrapSquare wrapText="bothSides"/>
            <wp:docPr id="32" name="Рисунок 32" descr="E:\школа\ЦРТДЮ\цртдю\архитектура\похвалинск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школа\ЦРТДЮ\цртдю\архитектура\похвалинская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625" r="48438"/>
                    <a:stretch/>
                  </pic:blipFill>
                  <pic:spPr bwMode="auto">
                    <a:xfrm>
                      <a:off x="0" y="0"/>
                      <a:ext cx="13525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4581525</wp:posOffset>
            </wp:positionH>
            <wp:positionV relativeFrom="margin">
              <wp:posOffset>1428750</wp:posOffset>
            </wp:positionV>
            <wp:extent cx="1390650" cy="998855"/>
            <wp:effectExtent l="0" t="0" r="0" b="0"/>
            <wp:wrapSquare wrapText="bothSides"/>
            <wp:docPr id="34" name="Рисунок 34" descr="C:\Users\Бурундук\AppData\Local\Microsoft\Windows\Temporary Internet Files\Content.Word\архиерейский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рундук\AppData\Local\Microsoft\Windows\Temporary Internet Files\Content.Word\архиерейский д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686"/>
                    <a:stretch/>
                  </pic:blipFill>
                  <pic:spPr bwMode="auto">
                    <a:xfrm>
                      <a:off x="0" y="0"/>
                      <a:ext cx="13906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70485</wp:posOffset>
            </wp:positionV>
            <wp:extent cx="319278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523" y="21150"/>
                <wp:lineTo x="21523" y="0"/>
                <wp:lineTo x="0" y="0"/>
              </wp:wrapPolygon>
            </wp:wrapTight>
            <wp:docPr id="35" name="Рисунок 35" descr="E:\школа\ЦРТДЮ\цртдю\архитектура\присутствен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школа\ЦРТДЮ\цртдю\архитектура\присутственны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9627" b="1"/>
                    <a:stretch/>
                  </pic:blipFill>
                  <pic:spPr bwMode="auto">
                    <a:xfrm>
                      <a:off x="0" y="0"/>
                      <a:ext cx="3192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-43815</wp:posOffset>
            </wp:positionV>
            <wp:extent cx="942975" cy="1474470"/>
            <wp:effectExtent l="0" t="0" r="9525" b="0"/>
            <wp:wrapTight wrapText="bothSides">
              <wp:wrapPolygon edited="0">
                <wp:start x="0" y="0"/>
                <wp:lineTo x="0" y="21209"/>
                <wp:lineTo x="21382" y="21209"/>
                <wp:lineTo x="21382" y="0"/>
                <wp:lineTo x="0" y="0"/>
              </wp:wrapPolygon>
            </wp:wrapTight>
            <wp:docPr id="36" name="Рисунок 36" descr="C:\Users\Бурундук\AppData\Local\Microsoft\Windows\Temporary Internet Files\Content.Word\ап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рундук\AppData\Local\Microsoft\Windows\Temporary Internet Files\Content.Word\аптек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noProof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1333500" cy="2200275"/>
            <wp:effectExtent l="0" t="0" r="0" b="9525"/>
            <wp:docPr id="39" name="Рисунок 39" descr="E:\школа\ЦРТДЮ\цртдю\архитектура\усадьба костром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школа\ЦРТДЮ\цртдю\архитектура\усадьба костромина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00" t="12743" r="16600" b="52624"/>
                    <a:stretch/>
                  </pic:blipFill>
                  <pic:spPr bwMode="auto">
                    <a:xfrm>
                      <a:off x="0" y="0"/>
                      <a:ext cx="1333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042B" w:rsidRDefault="0054042B" w:rsidP="0054042B"/>
    <w:p w:rsidR="0054042B" w:rsidRDefault="0054042B" w:rsidP="0054042B"/>
    <w:p w:rsidR="00AE2039" w:rsidRPr="00AE2039" w:rsidRDefault="0054042B" w:rsidP="00AE2039">
      <w:pPr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2726055</wp:posOffset>
            </wp:positionV>
            <wp:extent cx="2086610" cy="1524000"/>
            <wp:effectExtent l="0" t="0" r="8890" b="0"/>
            <wp:wrapTight wrapText="bothSides">
              <wp:wrapPolygon edited="0">
                <wp:start x="0" y="0"/>
                <wp:lineTo x="0" y="21330"/>
                <wp:lineTo x="21495" y="21330"/>
                <wp:lineTo x="21495" y="0"/>
                <wp:lineTo x="0" y="0"/>
              </wp:wrapPolygon>
            </wp:wrapTight>
            <wp:docPr id="6" name="Рисунок 6" descr="C:\Users\Бурундук\AppData\Local\Microsoft\Windows\Temporary Internet Files\Content.Word\похвали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урундук\AppData\Local\Microsoft\Windows\Temporary Internet Files\Content.Word\похвалинская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3688080</wp:posOffset>
            </wp:positionH>
            <wp:positionV relativeFrom="margin">
              <wp:posOffset>5181600</wp:posOffset>
            </wp:positionV>
            <wp:extent cx="1435100" cy="2255520"/>
            <wp:effectExtent l="0" t="0" r="0" b="0"/>
            <wp:wrapSquare wrapText="bothSides"/>
            <wp:docPr id="4" name="Рисунок 4" descr="C:\Users\Бурундук\AppData\Local\Microsoft\Windows\Temporary Internet Files\Content.Word\всесвятск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урундук\AppData\Local\Microsoft\Windows\Temporary Internet Files\Content.Word\всесвятская 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2527935</wp:posOffset>
            </wp:positionV>
            <wp:extent cx="21431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04" y="21296"/>
                <wp:lineTo x="21504" y="0"/>
                <wp:lineTo x="0" y="0"/>
              </wp:wrapPolygon>
            </wp:wrapTight>
            <wp:docPr id="12" name="Рисунок 12" descr="E:\школа\ЦРТДЮ\цртдю\архитектура\архиерей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школа\ЦРТДЮ\цртдю\архитектура\архиерейский сад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2039" w:rsidRPr="00AE2039" w:rsidSect="00A07130">
      <w:footerReference w:type="even" r:id="rId27"/>
      <w:footerReference w:type="default" r:id="rId28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3C" w:rsidRDefault="00E1343C">
      <w:r>
        <w:separator/>
      </w:r>
    </w:p>
  </w:endnote>
  <w:endnote w:type="continuationSeparator" w:id="0">
    <w:p w:rsidR="00E1343C" w:rsidRDefault="00E1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E3" w:rsidRDefault="00B1539A" w:rsidP="00E80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6E3" w:rsidRDefault="00E1343C" w:rsidP="00415E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E3" w:rsidRDefault="00B1539A" w:rsidP="00E80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A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0D3">
      <w:rPr>
        <w:rStyle w:val="a5"/>
        <w:noProof/>
      </w:rPr>
      <w:t>10</w:t>
    </w:r>
    <w:r>
      <w:rPr>
        <w:rStyle w:val="a5"/>
      </w:rPr>
      <w:fldChar w:fldCharType="end"/>
    </w:r>
  </w:p>
  <w:p w:rsidR="00D106E3" w:rsidRDefault="00E1343C" w:rsidP="00415E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3C" w:rsidRDefault="00E1343C">
      <w:r>
        <w:separator/>
      </w:r>
    </w:p>
  </w:footnote>
  <w:footnote w:type="continuationSeparator" w:id="0">
    <w:p w:rsidR="00E1343C" w:rsidRDefault="00E13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25F"/>
    <w:multiLevelType w:val="hybridMultilevel"/>
    <w:tmpl w:val="4A1C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36D5"/>
    <w:multiLevelType w:val="hybridMultilevel"/>
    <w:tmpl w:val="6BDC5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3710"/>
    <w:multiLevelType w:val="hybridMultilevel"/>
    <w:tmpl w:val="3DC0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6603A"/>
    <w:multiLevelType w:val="hybridMultilevel"/>
    <w:tmpl w:val="BE02E350"/>
    <w:lvl w:ilvl="0" w:tplc="1936AA0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62779"/>
    <w:multiLevelType w:val="hybridMultilevel"/>
    <w:tmpl w:val="0B7CF580"/>
    <w:lvl w:ilvl="0" w:tplc="1936AA0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63D0A"/>
    <w:multiLevelType w:val="hybridMultilevel"/>
    <w:tmpl w:val="E9285444"/>
    <w:lvl w:ilvl="0" w:tplc="1936AA0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6413E"/>
    <w:multiLevelType w:val="hybridMultilevel"/>
    <w:tmpl w:val="690ED0F4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946E6"/>
    <w:multiLevelType w:val="hybridMultilevel"/>
    <w:tmpl w:val="0188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C0D62"/>
    <w:multiLevelType w:val="hybridMultilevel"/>
    <w:tmpl w:val="4FCC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D255F"/>
    <w:multiLevelType w:val="multilevel"/>
    <w:tmpl w:val="D930BC72"/>
    <w:lvl w:ilvl="0">
      <w:start w:val="1"/>
      <w:numFmt w:val="bullet"/>
      <w:lvlText w:val="●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62A77B5D"/>
    <w:multiLevelType w:val="hybridMultilevel"/>
    <w:tmpl w:val="DA0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50CB5"/>
    <w:multiLevelType w:val="hybridMultilevel"/>
    <w:tmpl w:val="37CC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0350A"/>
    <w:multiLevelType w:val="hybridMultilevel"/>
    <w:tmpl w:val="4DAE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/>
  <w:rsids>
    <w:rsidRoot w:val="000E7039"/>
    <w:rsid w:val="00035489"/>
    <w:rsid w:val="000E7039"/>
    <w:rsid w:val="000F7340"/>
    <w:rsid w:val="00120810"/>
    <w:rsid w:val="001F5322"/>
    <w:rsid w:val="001F5663"/>
    <w:rsid w:val="00293E9E"/>
    <w:rsid w:val="003402D5"/>
    <w:rsid w:val="00415590"/>
    <w:rsid w:val="0051472F"/>
    <w:rsid w:val="005224F2"/>
    <w:rsid w:val="0054042B"/>
    <w:rsid w:val="006F0A57"/>
    <w:rsid w:val="008A1E10"/>
    <w:rsid w:val="00934CED"/>
    <w:rsid w:val="00A16167"/>
    <w:rsid w:val="00AE2039"/>
    <w:rsid w:val="00B1539A"/>
    <w:rsid w:val="00B847A5"/>
    <w:rsid w:val="00CA6A3E"/>
    <w:rsid w:val="00DF6B0C"/>
    <w:rsid w:val="00E02853"/>
    <w:rsid w:val="00E1343C"/>
    <w:rsid w:val="00E510D3"/>
    <w:rsid w:val="00E86186"/>
    <w:rsid w:val="00F1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70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70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0E7039"/>
  </w:style>
  <w:style w:type="table" w:styleId="a6">
    <w:name w:val="Table Grid"/>
    <w:basedOn w:val="a1"/>
    <w:rsid w:val="000E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618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402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402D5"/>
  </w:style>
  <w:style w:type="character" w:styleId="HTML">
    <w:name w:val="HTML Cite"/>
    <w:basedOn w:val="a0"/>
    <w:uiPriority w:val="99"/>
    <w:semiHidden/>
    <w:unhideWhenUsed/>
    <w:rsid w:val="003402D5"/>
    <w:rPr>
      <w:i/>
      <w:iCs/>
    </w:rPr>
  </w:style>
  <w:style w:type="character" w:styleId="a9">
    <w:name w:val="Hyperlink"/>
    <w:basedOn w:val="a0"/>
    <w:uiPriority w:val="99"/>
    <w:unhideWhenUsed/>
    <w:rsid w:val="00AE203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0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42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70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70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0E7039"/>
  </w:style>
  <w:style w:type="table" w:styleId="a6">
    <w:name w:val="Table Grid"/>
    <w:basedOn w:val="a1"/>
    <w:rsid w:val="000E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618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402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402D5"/>
  </w:style>
  <w:style w:type="character" w:styleId="HTML">
    <w:name w:val="HTML Cite"/>
    <w:basedOn w:val="a0"/>
    <w:uiPriority w:val="99"/>
    <w:semiHidden/>
    <w:unhideWhenUsed/>
    <w:rsid w:val="003402D5"/>
    <w:rPr>
      <w:i/>
      <w:iCs/>
    </w:rPr>
  </w:style>
  <w:style w:type="character" w:styleId="a9">
    <w:name w:val="Hyperlink"/>
    <w:basedOn w:val="a0"/>
    <w:uiPriority w:val="99"/>
    <w:unhideWhenUsed/>
    <w:rsid w:val="00AE203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0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42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nnov.org/map/2257178.html" TargetMode="External"/><Relationship Id="rId13" Type="http://schemas.openxmlformats.org/officeDocument/2006/relationships/hyperlink" Target="http://new.nnov.org/map/1482485.html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ru.wikipedia.org/wiki/%D0%9D%D0%B8%D0%B6%D0%B5%D0%B3%D0%BE%D1%80%D0%BE%D0%B4%D1%81%D0%BA%D0%B0%D1%8F_%D0%B3%D1%83%D0%B1%D0%B5%D1%80%D0%BD%D0%B8%D1%8F" TargetMode="External"/><Relationship Id="rId12" Type="http://schemas.openxmlformats.org/officeDocument/2006/relationships/hyperlink" Target="http://new.nnov.org/map/2257178.html" TargetMode="External"/><Relationship Id="rId17" Type="http://schemas.openxmlformats.org/officeDocument/2006/relationships/hyperlink" Target="http://pics.livejournal.com/ollalla/pic/00564567/g187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D%D0%B8%D0%B6%D0%B5%D0%B3%D0%BE%D1%80%D0%BE%D0%B4%D1%81%D0%BA%D0%B0%D1%8F_%D0%B3%D1%83%D0%B1%D0%B5%D1%80%D0%BD%D0%B8%D1%8F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9.jpeg"/><Relationship Id="rId28" Type="http://schemas.openxmlformats.org/officeDocument/2006/relationships/footer" Target="footer2.xml"/><Relationship Id="rId10" Type="http://schemas.openxmlformats.org/officeDocument/2006/relationships/hyperlink" Target="http://zapomnisam.ru/info-zapominat-daty.php" TargetMode="External"/><Relationship Id="rId19" Type="http://schemas.openxmlformats.org/officeDocument/2006/relationships/image" Target="media/image5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ew.nnov.org/map/1482485.html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8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Бурундук</dc:creator>
  <cp:lastModifiedBy>kudryavceva_t</cp:lastModifiedBy>
  <cp:revision>3</cp:revision>
  <dcterms:created xsi:type="dcterms:W3CDTF">2013-02-27T05:42:00Z</dcterms:created>
  <dcterms:modified xsi:type="dcterms:W3CDTF">2013-02-27T13:09:00Z</dcterms:modified>
</cp:coreProperties>
</file>