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>
    <v:background id="_x0000_s1025" o:bwmode="white" fillcolor="#cfc">
      <v:fill r:id="rId2" o:title="" type="pattern"/>
    </v:background>
  </w:background>
  <w:body>
    <w:p w:rsidR="008B2F72" w:rsidRDefault="008B2F72" w:rsidP="00863F10">
      <w:pPr>
        <w:pStyle w:val="a4"/>
        <w:spacing w:line="312" w:lineRule="atLeast"/>
        <w:jc w:val="center"/>
        <w:rPr>
          <w:b/>
          <w:color w:val="000000"/>
          <w:u w:val="words" w:color="00CC00"/>
        </w:rPr>
      </w:pPr>
      <w:r w:rsidRPr="0030497C">
        <w:rPr>
          <w:b/>
          <w:color w:val="000000"/>
          <w:u w:val="words" w:color="00CC00"/>
        </w:rPr>
        <w:t>Упражнения для развития речи дошкольника</w:t>
      </w:r>
      <w:r w:rsidRPr="00B7617F">
        <w:rPr>
          <w:b/>
          <w:color w:val="000000"/>
          <w:u w:val="words" w:color="00CC00"/>
        </w:rPr>
        <w:t xml:space="preserve"> </w:t>
      </w:r>
      <w:r>
        <w:rPr>
          <w:b/>
          <w:color w:val="000000"/>
          <w:u w:val="words" w:color="00CC00"/>
        </w:rPr>
        <w:t>младшего возраста</w:t>
      </w:r>
      <w:r w:rsidRPr="0030497C">
        <w:rPr>
          <w:b/>
          <w:color w:val="000000"/>
          <w:u w:val="words" w:color="00CC00"/>
        </w:rPr>
        <w:t>:</w:t>
      </w:r>
    </w:p>
    <w:p w:rsidR="008B2F72" w:rsidRDefault="008B2F72" w:rsidP="00863F10">
      <w:pPr>
        <w:pStyle w:val="a4"/>
        <w:spacing w:line="312" w:lineRule="atLeast"/>
        <w:jc w:val="center"/>
        <w:rPr>
          <w:b/>
          <w:color w:val="000000"/>
          <w:u w:val="words" w:color="00CC00"/>
        </w:rPr>
      </w:pPr>
    </w:p>
    <w:p w:rsidR="008B2F72" w:rsidRDefault="008B2F72" w:rsidP="00863F10">
      <w:pPr>
        <w:pStyle w:val="a4"/>
        <w:spacing w:line="312" w:lineRule="atLeast"/>
        <w:jc w:val="center"/>
        <w:rPr>
          <w:b/>
          <w:color w:val="000000"/>
          <w:u w:val="words" w:color="00CC00"/>
        </w:rPr>
        <w:sectPr w:rsidR="008B2F72" w:rsidSect="009617FC">
          <w:footnotePr>
            <w:pos w:val="beneathText"/>
          </w:footnotePr>
          <w:pgSz w:w="11905" w:h="16837"/>
          <w:pgMar w:top="899" w:right="850" w:bottom="719" w:left="1080" w:header="720" w:footer="720" w:gutter="0"/>
          <w:cols w:space="720"/>
          <w:docGrid w:linePitch="360"/>
        </w:sectPr>
      </w:pPr>
    </w:p>
    <w:p w:rsidR="008B2F72" w:rsidRDefault="008B2F72" w:rsidP="00863F10">
      <w:pPr>
        <w:pStyle w:val="a4"/>
        <w:spacing w:line="312" w:lineRule="atLeast"/>
        <w:rPr>
          <w:b/>
          <w:color w:val="000000"/>
          <w:u w:val="words" w:color="00CC00"/>
        </w:rPr>
      </w:pPr>
      <w:r>
        <w:rPr>
          <w:b/>
          <w:color w:val="000000"/>
          <w:u w:val="words" w:color="00CC00"/>
        </w:rPr>
        <w:lastRenderedPageBreak/>
        <w:t xml:space="preserve">          </w:t>
      </w:r>
      <w:r w:rsidR="008E0C5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9.5pt;height:144.75pt;visibility:visible">
            <v:imagedata r:id="rId7" o:title="" croptop="1748f" cropbottom="9641f" cropleft="10253f" cropright="3146f"/>
          </v:shape>
        </w:pict>
      </w:r>
      <w:r>
        <w:rPr>
          <w:b/>
          <w:color w:val="000000"/>
          <w:u w:val="words" w:color="00CC00"/>
        </w:rPr>
        <w:t xml:space="preserve">  </w:t>
      </w:r>
    </w:p>
    <w:p w:rsidR="008B2F72" w:rsidRDefault="008B2F72" w:rsidP="00863F10">
      <w:pPr>
        <w:pStyle w:val="a4"/>
        <w:spacing w:line="312" w:lineRule="atLeast"/>
        <w:rPr>
          <w:b/>
          <w:color w:val="000000"/>
          <w:u w:val="words" w:color="00CC00"/>
        </w:rPr>
      </w:pPr>
    </w:p>
    <w:p w:rsidR="008B2F72" w:rsidRPr="007441E4" w:rsidRDefault="008B2F72" w:rsidP="00863F10">
      <w:pPr>
        <w:pStyle w:val="a4"/>
        <w:spacing w:line="312" w:lineRule="atLeast"/>
        <w:rPr>
          <w:color w:val="000000"/>
          <w:u w:val="single"/>
        </w:rPr>
      </w:pPr>
      <w:r>
        <w:rPr>
          <w:b/>
          <w:color w:val="000000"/>
          <w:u w:val="words" w:color="00CC00"/>
        </w:rPr>
        <w:lastRenderedPageBreak/>
        <w:t xml:space="preserve"> </w:t>
      </w:r>
      <w:r w:rsidRPr="007441E4">
        <w:rPr>
          <w:rStyle w:val="a3"/>
          <w:color w:val="000000"/>
          <w:u w:val="single"/>
        </w:rPr>
        <w:t>Разговор с самим собой</w:t>
      </w:r>
      <w:r w:rsidRPr="007441E4">
        <w:rPr>
          <w:color w:val="000000"/>
          <w:u w:val="single"/>
        </w:rPr>
        <w:t xml:space="preserve">. </w:t>
      </w:r>
    </w:p>
    <w:p w:rsidR="008B2F72" w:rsidRPr="001B57CA" w:rsidRDefault="008B2F72" w:rsidP="00863F10">
      <w:pPr>
        <w:pStyle w:val="a4"/>
        <w:spacing w:line="312" w:lineRule="atLeast"/>
        <w:rPr>
          <w:rStyle w:val="a3"/>
          <w:b w:val="0"/>
          <w:bCs w:val="0"/>
          <w:color w:val="000000"/>
        </w:rPr>
        <w:sectPr w:rsidR="008B2F72" w:rsidRPr="001B57CA" w:rsidSect="00863F10">
          <w:footnotePr>
            <w:pos w:val="beneathText"/>
          </w:footnotePr>
          <w:type w:val="continuous"/>
          <w:pgSz w:w="11905" w:h="16837"/>
          <w:pgMar w:top="899" w:right="850" w:bottom="719" w:left="1080" w:header="720" w:footer="720" w:gutter="0"/>
          <w:cols w:num="2" w:space="709"/>
          <w:docGrid w:linePitch="360"/>
        </w:sectPr>
      </w:pPr>
      <w:r w:rsidRPr="007441E4">
        <w:rPr>
          <w:color w:val="000000"/>
        </w:rPr>
        <w:t>Когда малыш находится недалеко от вас, начните говорить вслух о том, что видите, слышите, думаете, чувствуете. Говорить нужно медленно (но не растягивая слова) и отчетливо, короткими, простыми предложениями — доступными восприятию малыша. Например: «Где чашка?», «Я вижу чашку», «Чашка на столе», «В чашке молоко», «</w:t>
      </w:r>
      <w:r>
        <w:rPr>
          <w:color w:val="000000"/>
        </w:rPr>
        <w:t>Таня пьет</w:t>
      </w:r>
    </w:p>
    <w:p w:rsidR="008B2F72" w:rsidRPr="00863F10" w:rsidRDefault="008B2F72" w:rsidP="00863F10">
      <w:pPr>
        <w:pStyle w:val="a4"/>
        <w:spacing w:line="312" w:lineRule="atLeast"/>
      </w:pPr>
      <w:r w:rsidRPr="007441E4">
        <w:rPr>
          <w:rStyle w:val="a3"/>
          <w:color w:val="000000"/>
          <w:u w:val="single"/>
        </w:rPr>
        <w:lastRenderedPageBreak/>
        <w:t>Параллельный разговор</w:t>
      </w:r>
      <w:r w:rsidRPr="007441E4">
        <w:rPr>
          <w:color w:val="000000"/>
          <w:u w:val="single"/>
        </w:rPr>
        <w:t xml:space="preserve">. </w:t>
      </w:r>
    </w:p>
    <w:p w:rsidR="008B2F72" w:rsidRPr="007441E4" w:rsidRDefault="008B2F72" w:rsidP="00863F10">
      <w:pPr>
        <w:pStyle w:val="a4"/>
        <w:spacing w:line="312" w:lineRule="atLeast"/>
        <w:rPr>
          <w:color w:val="000000"/>
        </w:rPr>
      </w:pPr>
      <w:r w:rsidRPr="007441E4">
        <w:rPr>
          <w:color w:val="000000"/>
        </w:rPr>
        <w:t>Этот прием отличается от предыдущего тем, что вы описываете все действия ребенка: что он видит, слышит, чувствует, трогает. Используя «параллельный разговор», вы как бы подсказываете ребенку слова, выражающие его опыт, слова, которые впоследствии он начнет использовать самостоятельно.</w:t>
      </w:r>
    </w:p>
    <w:p w:rsidR="008B2F72" w:rsidRPr="007441E4" w:rsidRDefault="008B2F72" w:rsidP="00863F10">
      <w:pPr>
        <w:pStyle w:val="a4"/>
        <w:spacing w:line="312" w:lineRule="atLeast"/>
        <w:rPr>
          <w:color w:val="000000"/>
        </w:rPr>
      </w:pPr>
      <w:r w:rsidRPr="007441E4">
        <w:rPr>
          <w:rStyle w:val="a3"/>
          <w:color w:val="000000"/>
          <w:u w:val="single"/>
        </w:rPr>
        <w:t>Провокация</w:t>
      </w:r>
      <w:r w:rsidRPr="007441E4">
        <w:rPr>
          <w:color w:val="000000"/>
        </w:rPr>
        <w:t>, или искусственное непонимание ребенка. Этот прием помогает ребенку освоить ситуативную речь и состоит в том, что взрослый не спешит проявить свою понятливость и временно становится «глухим», «глупым». Например, если малыш показывает на полку с игрушками, просительно смотрит на вас и вы хорошо понимаете, что нужно ему в данный момент, попробуйте дать ему не ту игрушку. Конечно же, первой реакцией ребенка будет возмущение вашей непонятливостью, но это будет и первым мотивом, стимулирующим малыша назвать нужный ему предмет. При возникновении затруднение подскажите малышу: «Я не понимаю, что ты хочешь: киску, куклу машинку?» В подобных ситуациях ребенок охотно активизирует свои речевые возможности, чувствуя себя намного сообразительнее взрослого. Этот прием эффективен не только для называния предметов, но и словесного обозначения действий, производимых с ними.</w:t>
      </w:r>
    </w:p>
    <w:p w:rsidR="008B2F72" w:rsidRPr="007441E4" w:rsidRDefault="008B2F72" w:rsidP="00863F10">
      <w:r w:rsidRPr="007441E4">
        <w:rPr>
          <w:rStyle w:val="a3"/>
          <w:color w:val="000000"/>
          <w:u w:val="single"/>
        </w:rPr>
        <w:t>Распространение</w:t>
      </w:r>
      <w:r w:rsidRPr="007441E4">
        <w:t>. Продолжайте и дополняйте все сказанное малышом, но не принуждайте его к повторению — вполне достаточно того, что он вас слышит. Например:</w:t>
      </w:r>
    </w:p>
    <w:p w:rsidR="008B2F72" w:rsidRPr="007441E4" w:rsidRDefault="008B2F72" w:rsidP="00863F10">
      <w:r w:rsidRPr="007441E4">
        <w:t>Ребенок: «Суп».</w:t>
      </w:r>
    </w:p>
    <w:p w:rsidR="008B2F72" w:rsidRPr="007441E4" w:rsidRDefault="008B2F72" w:rsidP="00863F10">
      <w:r w:rsidRPr="007441E4">
        <w:t>Взрослый: «Овощной суп очень вкусный», «Суп кушают ложкой»</w:t>
      </w:r>
    </w:p>
    <w:p w:rsidR="008B2F72" w:rsidRPr="007441E4" w:rsidRDefault="008B2F72" w:rsidP="00863F10">
      <w:pPr>
        <w:rPr>
          <w:rStyle w:val="a3"/>
          <w:color w:val="000000"/>
        </w:rPr>
      </w:pPr>
      <w:r w:rsidRPr="007441E4">
        <w:t>Отвечая ребенку распространенными предложениями с использованием более сложных языковых форм и богатой лексики, вы постепенно подводите его к тому, чтобы он заканчивал свою мысль, и, соответственно, готовите почву для овладения контекстной речью.</w:t>
      </w:r>
      <w:r w:rsidRPr="007441E4">
        <w:rPr>
          <w:rStyle w:val="a3"/>
          <w:color w:val="000000"/>
        </w:rPr>
        <w:t xml:space="preserve"> </w:t>
      </w:r>
    </w:p>
    <w:p w:rsidR="008B2F72" w:rsidRPr="007441E4" w:rsidRDefault="008B2F72" w:rsidP="00863F10">
      <w:pPr>
        <w:pStyle w:val="a4"/>
        <w:spacing w:line="312" w:lineRule="atLeast"/>
        <w:rPr>
          <w:color w:val="000000"/>
        </w:rPr>
      </w:pPr>
      <w:r w:rsidRPr="007441E4">
        <w:rPr>
          <w:rStyle w:val="a3"/>
          <w:color w:val="000000"/>
          <w:u w:val="single"/>
        </w:rPr>
        <w:t>Игры с природным материалом</w:t>
      </w:r>
      <w:r w:rsidRPr="007441E4">
        <w:rPr>
          <w:color w:val="000000"/>
        </w:rPr>
        <w:t>.</w:t>
      </w:r>
    </w:p>
    <w:p w:rsidR="008B2F72" w:rsidRPr="007441E4" w:rsidRDefault="008B2F72" w:rsidP="00863F10">
      <w:pPr>
        <w:pStyle w:val="a4"/>
        <w:spacing w:line="312" w:lineRule="atLeast"/>
        <w:rPr>
          <w:color w:val="000000"/>
        </w:rPr>
      </w:pPr>
      <w:r w:rsidRPr="007441E4">
        <w:rPr>
          <w:color w:val="000000"/>
        </w:rPr>
        <w:t xml:space="preserve"> Огромное влияние на рост речевой и познавательной активности ребенка оказывают разнообразие и доступность объектов, которые он время от времени может исследовать: смотреть на них, пробовать на вкус, манипулировать, экспериментировать, делать о них и с ними маленькие открытия. В своем инстинктивном стремлении к саморазвитию ребенок уже на первом году жизни неудержимо рвется к песку, воде,  глине, дереву и бумаге.  В  «возне»  с ними заключен большой  смысл: ребенок  занят делом,  он знакомится с материалом,  изучает его свойства, функции и т. п. Самые любимые и лучшие игрушки — те, что ребенок сотворил сам: крепости из палочек; рвы, вырытые при помощи старой ложки или совка; бумажные кораблики; куклы из тряпочек, бумаги или соломы.</w:t>
      </w:r>
    </w:p>
    <w:p w:rsidR="008B2F72" w:rsidRDefault="008B2F72" w:rsidP="00863F10">
      <w:pPr>
        <w:pStyle w:val="8"/>
        <w:spacing w:before="201" w:after="0" w:line="320" w:lineRule="atLeast"/>
        <w:jc w:val="both"/>
        <w:rPr>
          <w:rStyle w:val="a3"/>
          <w:color w:val="000000"/>
          <w:u w:val="single"/>
        </w:rPr>
      </w:pPr>
    </w:p>
    <w:p w:rsidR="008B2F72" w:rsidRPr="007441E4" w:rsidRDefault="008B2F72" w:rsidP="00863F10">
      <w:pPr>
        <w:pStyle w:val="8"/>
        <w:spacing w:before="201" w:after="0" w:line="320" w:lineRule="atLeast"/>
        <w:jc w:val="both"/>
        <w:rPr>
          <w:rStyle w:val="a3"/>
          <w:color w:val="000000"/>
          <w:u w:val="single"/>
        </w:rPr>
      </w:pPr>
      <w:r w:rsidRPr="007441E4">
        <w:rPr>
          <w:rStyle w:val="a3"/>
          <w:color w:val="000000"/>
          <w:u w:val="single"/>
        </w:rPr>
        <w:lastRenderedPageBreak/>
        <w:t>Большой – маленький</w:t>
      </w:r>
    </w:p>
    <w:p w:rsidR="008B2F72" w:rsidRPr="007441E4" w:rsidRDefault="008B2F72" w:rsidP="00863F10">
      <w:pPr>
        <w:pStyle w:val="8"/>
        <w:spacing w:before="201" w:after="0" w:line="320" w:lineRule="atLeast"/>
        <w:jc w:val="both"/>
        <w:rPr>
          <w:color w:val="000000"/>
        </w:rPr>
      </w:pPr>
      <w:r w:rsidRPr="007441E4">
        <w:rPr>
          <w:color w:val="000000"/>
        </w:rPr>
        <w:t xml:space="preserve">Это упражнение можно выполнять с ребенком 2,5 – 5 лет. Для проведения занятия можно использовать книжку с картинками или игрушки малыша. Рассматривайте вместе с малышом картинки, просите его назвать, что он видит. Например: </w:t>
      </w:r>
    </w:p>
    <w:p w:rsidR="008B2F72" w:rsidRPr="007441E4" w:rsidRDefault="008B2F72" w:rsidP="00863F10">
      <w:r w:rsidRPr="007441E4">
        <w:t>-        Смотри, кто это на картинке?</w:t>
      </w:r>
    </w:p>
    <w:p w:rsidR="008B2F72" w:rsidRPr="007441E4" w:rsidRDefault="008B2F72" w:rsidP="00863F10">
      <w:r w:rsidRPr="007441E4">
        <w:t>-        Девочка и мальчик.</w:t>
      </w:r>
    </w:p>
    <w:p w:rsidR="008B2F72" w:rsidRPr="007441E4" w:rsidRDefault="008B2F72" w:rsidP="00863F10">
      <w:r w:rsidRPr="007441E4">
        <w:t>-        Какая девочка?</w:t>
      </w:r>
    </w:p>
    <w:p w:rsidR="008B2F72" w:rsidRPr="007441E4" w:rsidRDefault="008B2F72" w:rsidP="00863F10">
      <w:r w:rsidRPr="007441E4">
        <w:t>-        Маленькая.</w:t>
      </w:r>
    </w:p>
    <w:p w:rsidR="008B2F72" w:rsidRDefault="008B2F72" w:rsidP="00863F10">
      <w:r w:rsidRPr="007441E4">
        <w:t xml:space="preserve">-        Да, девочка МЛАДШЕ мальчика, а мальчик ее СТАРШИЙ брат. Мальчик </w:t>
      </w:r>
    </w:p>
    <w:p w:rsidR="008B2F72" w:rsidRPr="007441E4" w:rsidRDefault="008B2F72" w:rsidP="00863F10">
      <w:r>
        <w:t xml:space="preserve">         </w:t>
      </w:r>
      <w:r w:rsidRPr="007441E4">
        <w:t xml:space="preserve">ВЫСОКИЙ, а </w:t>
      </w:r>
      <w:r>
        <w:t xml:space="preserve">   </w:t>
      </w:r>
      <w:r w:rsidRPr="007441E4">
        <w:t>девочка его НИЖЕ ростом.</w:t>
      </w:r>
    </w:p>
    <w:p w:rsidR="008B2F72" w:rsidRPr="007441E4" w:rsidRDefault="008B2F72" w:rsidP="00863F10">
      <w:r w:rsidRPr="007441E4">
        <w:t>-        Какая коса у девочки?</w:t>
      </w:r>
    </w:p>
    <w:p w:rsidR="008B2F72" w:rsidRPr="007441E4" w:rsidRDefault="008B2F72" w:rsidP="00863F10">
      <w:r w:rsidRPr="007441E4">
        <w:t>-        Большая.</w:t>
      </w:r>
    </w:p>
    <w:p w:rsidR="008B2F72" w:rsidRDefault="008B2F72" w:rsidP="00863F10">
      <w:r w:rsidRPr="007441E4">
        <w:t>-        Да, коса у девочки ДЛИННАЯ. Есть даже поговорка такая «Длинная коса – девичья</w:t>
      </w:r>
    </w:p>
    <w:p w:rsidR="008B2F72" w:rsidRPr="008A505D" w:rsidRDefault="008B2F72" w:rsidP="00863F10">
      <w:pPr>
        <w:rPr>
          <w:color w:val="000000"/>
        </w:rPr>
      </w:pPr>
      <w:r>
        <w:t xml:space="preserve">        </w:t>
      </w:r>
      <w:r w:rsidRPr="007441E4">
        <w:t xml:space="preserve"> краса». Как ты думаешь, почему длинная коса считалась красивее короткой?</w:t>
      </w:r>
      <w:r w:rsidRPr="008A505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7441E4">
        <w:rPr>
          <w:color w:val="000000"/>
        </w:rPr>
        <w:t xml:space="preserve">И т.д. </w:t>
      </w:r>
    </w:p>
    <w:p w:rsidR="008B2F72" w:rsidRPr="007441E4" w:rsidRDefault="008B2F72" w:rsidP="00863F10">
      <w:pPr>
        <w:pStyle w:val="8"/>
        <w:spacing w:before="201" w:after="0" w:line="320" w:lineRule="atLeast"/>
        <w:jc w:val="both"/>
        <w:rPr>
          <w:color w:val="000000"/>
        </w:rPr>
      </w:pPr>
      <w:r w:rsidRPr="007441E4">
        <w:rPr>
          <w:color w:val="000000"/>
        </w:rPr>
        <w:t xml:space="preserve">Сейчас в продаже есть также специальные книжки, нацеленные на развитие этой стороны речи. В них специально подобранные тексты и задания научат ребенка находить близкие по смыслу слова к часто употребляемым понятиям, запоминать новые значения слов, разбираться с тонкими определениями и уточнениями. </w:t>
      </w:r>
    </w:p>
    <w:p w:rsidR="008B2F72" w:rsidRPr="007441E4" w:rsidRDefault="008B2F72" w:rsidP="00863F10">
      <w:pPr>
        <w:pStyle w:val="a4"/>
        <w:spacing w:line="312" w:lineRule="atLeast"/>
        <w:rPr>
          <w:color w:val="000000"/>
        </w:rPr>
      </w:pPr>
      <w:r w:rsidRPr="007441E4">
        <w:rPr>
          <w:color w:val="000000"/>
        </w:rPr>
        <w:t>Данное упражнение нацелено на обогащение словарного запаса ребенка. Ведь бедность словарного запаса – это не только незнание названий предметов, явлений и понятий. Эта проблема касается всей структуры речи: наличия в ней богатого диапазона прилагательных, глаголов, наречий, союзов, причастий. Так, например, если малыш вместо прилагательных "длинный", «старший», "высокий", "широкий", "толстый", "огромный", "вместительный", "великий" использует вездесущее "большой", следует задуматься над употреблением синонимов.</w:t>
      </w:r>
    </w:p>
    <w:p w:rsidR="008B2F72" w:rsidRPr="007441E4" w:rsidRDefault="008B2F72" w:rsidP="00863F10">
      <w:pPr>
        <w:pStyle w:val="8"/>
        <w:spacing w:before="201" w:after="0" w:line="320" w:lineRule="atLeast"/>
        <w:jc w:val="both"/>
        <w:rPr>
          <w:rStyle w:val="a3"/>
          <w:color w:val="000000"/>
          <w:u w:val="single"/>
        </w:rPr>
      </w:pPr>
      <w:r w:rsidRPr="007441E4">
        <w:rPr>
          <w:rStyle w:val="a3"/>
          <w:color w:val="000000"/>
          <w:u w:val="single"/>
        </w:rPr>
        <w:t>Приговоры</w:t>
      </w:r>
      <w:r w:rsidRPr="007441E4">
        <w:rPr>
          <w:color w:val="000000"/>
          <w:u w:val="single"/>
        </w:rPr>
        <w:t>.</w:t>
      </w:r>
      <w:r w:rsidRPr="007441E4">
        <w:rPr>
          <w:color w:val="000000"/>
        </w:rPr>
        <w:t xml:space="preserve"> </w:t>
      </w:r>
      <w:r w:rsidRPr="007441E4">
        <w:rPr>
          <w:rStyle w:val="a3"/>
          <w:color w:val="000000"/>
          <w:u w:val="single"/>
        </w:rPr>
        <w:t>Чтение (и пение) колыбельных и потешек</w:t>
      </w:r>
    </w:p>
    <w:p w:rsidR="008B2F72" w:rsidRPr="007441E4" w:rsidRDefault="008B2F72" w:rsidP="00863F10">
      <w:pPr>
        <w:pStyle w:val="8"/>
        <w:spacing w:before="201" w:after="0" w:line="320" w:lineRule="atLeast"/>
        <w:jc w:val="both"/>
        <w:rPr>
          <w:color w:val="000000"/>
        </w:rPr>
      </w:pPr>
      <w:r w:rsidRPr="007441E4">
        <w:rPr>
          <w:color w:val="000000"/>
        </w:rPr>
        <w:t>Читайте малышу традиционные потешки, колыбельные, прибаутки, сказки (особенно стихотворные) каждый день. Очень полезно читать на ночь. При чтении следите, чтобы произношение было четким и ясным, правильно эмоционально окрашенным.</w:t>
      </w:r>
    </w:p>
    <w:p w:rsidR="008B2F72" w:rsidRPr="007441E4" w:rsidRDefault="008B2F72" w:rsidP="00863F10">
      <w:pPr>
        <w:pStyle w:val="8"/>
        <w:spacing w:before="201" w:after="0" w:line="320" w:lineRule="atLeast"/>
        <w:jc w:val="both"/>
        <w:rPr>
          <w:color w:val="000000"/>
        </w:rPr>
      </w:pPr>
      <w:r w:rsidRPr="007441E4">
        <w:rPr>
          <w:color w:val="000000"/>
        </w:rPr>
        <w:t>Приговоры, колыбельные песни и потешки – бесценный материал, который позволяет ребенку «почувствовать» язык, ощутить его мелодичность и ритм, проникнуться традицией, очистить свой язык от бесконечных сленговых словечек. Колыбельные и потешки обогащают словарь детей за счет того, что содержат много сведений о предметах и окружающем мире, они обучают детей образовывать однокоренные слова (например, "котя", "котенька", "коток"), позволяют запоминать слова и формы слов и словосочетаний, а положительная эмоциональная окраска делает освоение более успешным. Научившись различать вариативность забавных звуковых сочетаний, дети, подражая взрослым, начинают играть словами, звуками, словосочетаниями, улавливая специфику звучания родной речи, ее выразительность, образность.</w:t>
      </w:r>
    </w:p>
    <w:p w:rsidR="008B2F72" w:rsidRPr="007441E4" w:rsidRDefault="008B2F72" w:rsidP="00863F10">
      <w:pPr>
        <w:pStyle w:val="8"/>
        <w:spacing w:before="201" w:after="0" w:line="320" w:lineRule="atLeast"/>
        <w:jc w:val="both"/>
        <w:rPr>
          <w:color w:val="000000"/>
        </w:rPr>
      </w:pPr>
      <w:r w:rsidRPr="007441E4">
        <w:rPr>
          <w:color w:val="000000"/>
        </w:rPr>
        <w:t xml:space="preserve"> Повторяющиеся звукосочетания, фразы, звукоподражание развивают фонематический слух, помогают запоминать слова и выражения.</w:t>
      </w:r>
    </w:p>
    <w:p w:rsidR="008B2F72" w:rsidRPr="007441E4" w:rsidRDefault="008B2F72" w:rsidP="00863F10">
      <w:pPr>
        <w:pStyle w:val="a4"/>
        <w:spacing w:line="312" w:lineRule="atLeast"/>
        <w:rPr>
          <w:color w:val="000000"/>
        </w:rPr>
      </w:pPr>
      <w:r w:rsidRPr="007441E4">
        <w:rPr>
          <w:color w:val="000000"/>
        </w:rPr>
        <w:t>Большинство произведений устного народного творчества как раз и создавалось с целью развития двигательной активности малыша, которая теснейшим образом связана с формированием речевой активности. Чем больше мелких и сложных движений пальцами выполняет ребенок, тем больше участков мозга включается в работу, ведь он напрямую связан с руками, вернее — крест-накрест: с правой рукой — левое полушарие, а с левой — правое.</w:t>
      </w:r>
    </w:p>
    <w:p w:rsidR="008B2F72" w:rsidRPr="007441E4" w:rsidRDefault="008B2F72" w:rsidP="00863F10">
      <w:pPr>
        <w:pStyle w:val="a4"/>
        <w:spacing w:line="312" w:lineRule="atLeast"/>
        <w:rPr>
          <w:color w:val="000000"/>
          <w:u w:val="single"/>
        </w:rPr>
      </w:pPr>
      <w:r w:rsidRPr="007441E4">
        <w:rPr>
          <w:rStyle w:val="a3"/>
          <w:color w:val="000000"/>
          <w:u w:val="single"/>
        </w:rPr>
        <w:lastRenderedPageBreak/>
        <w:t>Выбор</w:t>
      </w:r>
      <w:r w:rsidRPr="007441E4">
        <w:rPr>
          <w:color w:val="000000"/>
          <w:u w:val="single"/>
        </w:rPr>
        <w:t>.</w:t>
      </w:r>
    </w:p>
    <w:p w:rsidR="008B2F72" w:rsidRPr="007441E4" w:rsidRDefault="008B2F72" w:rsidP="00863F10">
      <w:pPr>
        <w:pStyle w:val="a4"/>
        <w:spacing w:line="312" w:lineRule="atLeast"/>
        <w:rPr>
          <w:rStyle w:val="a3"/>
          <w:color w:val="000000"/>
        </w:rPr>
      </w:pPr>
      <w:r w:rsidRPr="007441E4">
        <w:rPr>
          <w:color w:val="000000"/>
        </w:rPr>
        <w:t>Предоставляйте ребенку возможность выбора. Формирование ответственности начинается с того момента, когда малышу позволено играть активную роль в том, что касается лично его. Осуществление возможности выбора порождает у ребенка ощущение собственной значимости и самоценности. Уже к двум годам малыш вполне может самостоятельно делать выбор, если это право ему предоставлено взрослыми: «Тебе налить полстакана молока или целый стакан?», «Тебе яблоко целиком или половинку?», «Ты хочешь играть с куклой или медвежонком?»</w:t>
      </w:r>
      <w:r w:rsidRPr="007441E4">
        <w:rPr>
          <w:rStyle w:val="a3"/>
          <w:color w:val="000000"/>
        </w:rPr>
        <w:t xml:space="preserve"> </w:t>
      </w:r>
    </w:p>
    <w:p w:rsidR="008B2F72" w:rsidRPr="007441E4" w:rsidRDefault="008B2F72" w:rsidP="00863F10">
      <w:pPr>
        <w:pStyle w:val="a4"/>
        <w:spacing w:line="312" w:lineRule="atLeast"/>
        <w:rPr>
          <w:color w:val="000000"/>
        </w:rPr>
      </w:pPr>
      <w:r w:rsidRPr="007441E4">
        <w:rPr>
          <w:rStyle w:val="a3"/>
          <w:color w:val="000000"/>
          <w:u w:val="single"/>
        </w:rPr>
        <w:t>Ролевая игра</w:t>
      </w:r>
      <w:r w:rsidRPr="007441E4">
        <w:rPr>
          <w:color w:val="000000"/>
        </w:rPr>
        <w:t xml:space="preserve">. </w:t>
      </w:r>
    </w:p>
    <w:p w:rsidR="008B2F72" w:rsidRPr="00863F10" w:rsidRDefault="008B2F72" w:rsidP="00863F10">
      <w:pPr>
        <w:pStyle w:val="a4"/>
        <w:spacing w:line="312" w:lineRule="atLeast"/>
        <w:rPr>
          <w:color w:val="000000"/>
        </w:rPr>
        <w:sectPr w:rsidR="008B2F72" w:rsidRPr="00863F10" w:rsidSect="00863F10">
          <w:footnotePr>
            <w:pos w:val="beneathText"/>
          </w:footnotePr>
          <w:type w:val="continuous"/>
          <w:pgSz w:w="11905" w:h="16837"/>
          <w:pgMar w:top="899" w:right="850" w:bottom="719" w:left="1080" w:header="720" w:footer="720" w:gutter="0"/>
          <w:cols w:space="720"/>
          <w:docGrid w:linePitch="360"/>
        </w:sectPr>
      </w:pPr>
      <w:r w:rsidRPr="007441E4">
        <w:rPr>
          <w:color w:val="000000"/>
        </w:rPr>
        <w:t>Этот вид детской деятельности в младшем возрасте только формируется. Проявив некоторую изобретательность, взрослые вполне могут организовать ролевые игры. Например, игра в телефон, когда ребенок, используя игрушечный аппарат, может звонить маме, папе, бабушке, сказочным персонажам. Игра в телефон стимулирует речевое развитие ребенка, формирует уверенность в себе, повышает коммуникативную компетентность. Поощряйте склонность детей к подражанию — это развивает внимательность к деталям, осознан</w:t>
      </w:r>
      <w:r w:rsidR="00397C43">
        <w:rPr>
          <w:color w:val="000000"/>
        </w:rPr>
        <w:t>ие прямого и переносного смысла</w:t>
      </w:r>
    </w:p>
    <w:p w:rsidR="008B2F72" w:rsidRDefault="008B2F72" w:rsidP="00397C43">
      <w:pPr>
        <w:pStyle w:val="a4"/>
        <w:spacing w:line="312" w:lineRule="atLeast"/>
      </w:pPr>
    </w:p>
    <w:sectPr w:rsidR="008B2F72" w:rsidSect="00B7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22A" w:rsidRDefault="00B5222A" w:rsidP="00863F10">
      <w:r>
        <w:separator/>
      </w:r>
    </w:p>
  </w:endnote>
  <w:endnote w:type="continuationSeparator" w:id="1">
    <w:p w:rsidR="00B5222A" w:rsidRDefault="00B5222A" w:rsidP="0086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22A" w:rsidRDefault="00B5222A" w:rsidP="00863F10">
      <w:r>
        <w:separator/>
      </w:r>
    </w:p>
  </w:footnote>
  <w:footnote w:type="continuationSeparator" w:id="1">
    <w:p w:rsidR="00B5222A" w:rsidRDefault="00B5222A" w:rsidP="00863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oNotTrackMoves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F10"/>
    <w:rsid w:val="001B57CA"/>
    <w:rsid w:val="0030497C"/>
    <w:rsid w:val="00397C43"/>
    <w:rsid w:val="007441E4"/>
    <w:rsid w:val="007B6ECF"/>
    <w:rsid w:val="00863F10"/>
    <w:rsid w:val="008A505D"/>
    <w:rsid w:val="008B2F72"/>
    <w:rsid w:val="008E0C52"/>
    <w:rsid w:val="009617FC"/>
    <w:rsid w:val="00A5083E"/>
    <w:rsid w:val="00B5222A"/>
    <w:rsid w:val="00B7617F"/>
    <w:rsid w:val="00B77C19"/>
    <w:rsid w:val="00BD498E"/>
    <w:rsid w:val="00C24AA7"/>
    <w:rsid w:val="00EE729F"/>
    <w:rsid w:val="00F7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63F10"/>
    <w:rPr>
      <w:rFonts w:cs="Times New Roman"/>
      <w:b/>
      <w:bCs/>
    </w:rPr>
  </w:style>
  <w:style w:type="paragraph" w:styleId="a4">
    <w:name w:val="Normal (Web)"/>
    <w:basedOn w:val="a"/>
    <w:uiPriority w:val="99"/>
    <w:rsid w:val="00863F10"/>
    <w:pPr>
      <w:spacing w:after="100"/>
      <w:jc w:val="both"/>
    </w:pPr>
  </w:style>
  <w:style w:type="paragraph" w:customStyle="1" w:styleId="8">
    <w:name w:val="8"/>
    <w:basedOn w:val="a"/>
    <w:uiPriority w:val="99"/>
    <w:rsid w:val="00863F10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rsid w:val="00863F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63F10"/>
    <w:rPr>
      <w:rFonts w:ascii="Tahoma" w:hAnsi="Tahoma" w:cs="Tahoma"/>
      <w:sz w:val="16"/>
      <w:szCs w:val="16"/>
      <w:lang w:eastAsia="ar-SA" w:bidi="ar-SA"/>
    </w:rPr>
  </w:style>
  <w:style w:type="paragraph" w:styleId="a7">
    <w:name w:val="header"/>
    <w:basedOn w:val="a"/>
    <w:link w:val="a8"/>
    <w:uiPriority w:val="99"/>
    <w:semiHidden/>
    <w:rsid w:val="00863F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63F1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semiHidden/>
    <w:rsid w:val="00863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63F10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2012-04-18T10:42:00Z</dcterms:created>
  <dcterms:modified xsi:type="dcterms:W3CDTF">2015-02-07T08:04:00Z</dcterms:modified>
</cp:coreProperties>
</file>