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CC" w:rsidRDefault="000F05CC" w:rsidP="000F0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F05CC" w:rsidRP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  <w:r w:rsidRPr="000F05CC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0F05CC" w:rsidRP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  <w:r w:rsidRPr="000F05CC">
        <w:rPr>
          <w:rFonts w:ascii="Times New Roman" w:hAnsi="Times New Roman" w:cs="Times New Roman"/>
          <w:b/>
        </w:rPr>
        <w:t>дополнительного образования детей</w:t>
      </w:r>
    </w:p>
    <w:p w:rsid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  <w:r w:rsidRPr="000F05CC">
        <w:rPr>
          <w:rFonts w:ascii="Times New Roman" w:hAnsi="Times New Roman" w:cs="Times New Roman"/>
          <w:b/>
        </w:rPr>
        <w:t>Дом детского творчества станицы Гривенской</w:t>
      </w:r>
    </w:p>
    <w:p w:rsid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</w:p>
    <w:p w:rsid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</w:p>
    <w:p w:rsid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</w:p>
    <w:p w:rsidR="000F05CC" w:rsidRPr="000F05CC" w:rsidRDefault="000F05CC" w:rsidP="000F05CC">
      <w:pPr>
        <w:spacing w:after="0"/>
        <w:jc w:val="center"/>
        <w:rPr>
          <w:rFonts w:ascii="Times New Roman" w:hAnsi="Times New Roman" w:cs="Times New Roman"/>
          <w:b/>
        </w:rPr>
      </w:pPr>
    </w:p>
    <w:p w:rsidR="000F05CC" w:rsidRDefault="000F05CC" w:rsidP="000F05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F01" w:rsidRDefault="000F05CC" w:rsidP="000F0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9A3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3" type="#_x0000_t136" style="width:404.15pt;height:341pt" fillcolor="#753805" strokecolor="#900">
            <v:fill opacity="26214f" color2="#aaa" type="gradient"/>
            <v:shadow on="t" color="#4d4d4d" opacity="52429f" offset=",3pt"/>
            <v:textpath style="font-family:&quot;Arial Black&quot;;v-text-spacing:78650f;v-text-kern:t" trim="t" fitpath="t" string="Активизация мыслительной, &#10;познавательной деятельности &#10;как средство развития &#10;творческих способностей &#10;обучающихся"/>
          </v:shape>
        </w:pict>
      </w:r>
    </w:p>
    <w:p w:rsidR="000F05CC" w:rsidRDefault="000F05CC" w:rsidP="000F05CC">
      <w:pPr>
        <w:tabs>
          <w:tab w:val="left" w:pos="8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05CC" w:rsidRDefault="000F05CC" w:rsidP="000F05CC">
      <w:pPr>
        <w:tabs>
          <w:tab w:val="left" w:pos="8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5CC" w:rsidRP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5CC">
        <w:rPr>
          <w:rFonts w:ascii="Times New Roman" w:hAnsi="Times New Roman" w:cs="Times New Roman"/>
          <w:b/>
          <w:sz w:val="40"/>
          <w:szCs w:val="40"/>
        </w:rPr>
        <w:t>Выступление на РМО</w:t>
      </w:r>
    </w:p>
    <w:p w:rsidR="000F05CC" w:rsidRP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5CC">
        <w:rPr>
          <w:rFonts w:ascii="Times New Roman" w:hAnsi="Times New Roman" w:cs="Times New Roman"/>
          <w:b/>
          <w:sz w:val="40"/>
          <w:szCs w:val="40"/>
        </w:rPr>
        <w:t>Педагога дополнительного образования</w:t>
      </w:r>
    </w:p>
    <w:p w:rsid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5CC">
        <w:rPr>
          <w:rFonts w:ascii="Times New Roman" w:hAnsi="Times New Roman" w:cs="Times New Roman"/>
          <w:b/>
          <w:sz w:val="40"/>
          <w:szCs w:val="40"/>
        </w:rPr>
        <w:t>Сусловой Галины Викторовны</w:t>
      </w:r>
    </w:p>
    <w:p w:rsid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5CC" w:rsidRPr="000F05CC" w:rsidRDefault="000F05CC" w:rsidP="000F05CC">
      <w:pPr>
        <w:tabs>
          <w:tab w:val="left" w:pos="845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2011год</w:t>
      </w:r>
    </w:p>
    <w:p w:rsidR="000F05CC" w:rsidRPr="00D92F01" w:rsidRDefault="000F05CC" w:rsidP="000F05CC">
      <w:pPr>
        <w:spacing w:after="0"/>
        <w:rPr>
          <w:rFonts w:ascii="Times New Roman" w:hAnsi="Times New Roman" w:cs="Times New Roman"/>
        </w:rPr>
      </w:pPr>
    </w:p>
    <w:p w:rsidR="00D92F01" w:rsidRPr="000F05CC" w:rsidRDefault="00D92F01" w:rsidP="00D92F01">
      <w:pPr>
        <w:spacing w:after="0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0F05CC">
        <w:rPr>
          <w:rFonts w:ascii="Monotype Corsiva" w:hAnsi="Monotype Corsiva" w:cs="Times New Roman"/>
          <w:b/>
          <w:sz w:val="32"/>
          <w:szCs w:val="32"/>
        </w:rPr>
        <w:t xml:space="preserve">Ученик - это не сосуд, который </w:t>
      </w:r>
    </w:p>
    <w:p w:rsidR="00D92F01" w:rsidRPr="00F80753" w:rsidRDefault="00D92F01" w:rsidP="00F80753">
      <w:pPr>
        <w:spacing w:after="0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0F05CC">
        <w:rPr>
          <w:rFonts w:ascii="Monotype Corsiva" w:hAnsi="Monotype Corsiva" w:cs="Times New Roman"/>
          <w:b/>
          <w:sz w:val="32"/>
          <w:szCs w:val="32"/>
        </w:rPr>
        <w:t xml:space="preserve">надо </w:t>
      </w:r>
      <w:proofErr w:type="spellStart"/>
      <w:r w:rsidRPr="000F05CC">
        <w:rPr>
          <w:rFonts w:ascii="Monotype Corsiva" w:hAnsi="Monotype Corsiva" w:cs="Times New Roman"/>
          <w:b/>
          <w:sz w:val="32"/>
          <w:szCs w:val="32"/>
        </w:rPr>
        <w:t>заполнить</w:t>
      </w:r>
      <w:proofErr w:type="gramStart"/>
      <w:r w:rsidRPr="000F05CC">
        <w:rPr>
          <w:rFonts w:ascii="Monotype Corsiva" w:hAnsi="Monotype Corsiva" w:cs="Times New Roman"/>
          <w:b/>
          <w:sz w:val="32"/>
          <w:szCs w:val="32"/>
        </w:rPr>
        <w:t>,а</w:t>
      </w:r>
      <w:proofErr w:type="spellEnd"/>
      <w:proofErr w:type="gramEnd"/>
      <w:r w:rsidRPr="000F05CC">
        <w:rPr>
          <w:rFonts w:ascii="Monotype Corsiva" w:hAnsi="Monotype Corsiva" w:cs="Times New Roman"/>
          <w:b/>
          <w:sz w:val="32"/>
          <w:szCs w:val="32"/>
        </w:rPr>
        <w:t xml:space="preserve"> факел, который надо зажечь. </w:t>
      </w:r>
    </w:p>
    <w:p w:rsidR="00DC0712" w:rsidRPr="00F80753" w:rsidRDefault="00D92F01" w:rsidP="00F80753">
      <w:pPr>
        <w:spacing w:after="0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0F05CC">
        <w:rPr>
          <w:rFonts w:ascii="Monotype Corsiva" w:hAnsi="Monotype Corsiva" w:cs="Times New Roman"/>
          <w:b/>
          <w:sz w:val="32"/>
          <w:szCs w:val="32"/>
        </w:rPr>
        <w:t xml:space="preserve">Л.Г. </w:t>
      </w:r>
      <w:proofErr w:type="spellStart"/>
      <w:r w:rsidRPr="000F05CC">
        <w:rPr>
          <w:rFonts w:ascii="Monotype Corsiva" w:hAnsi="Monotype Corsiva" w:cs="Times New Roman"/>
          <w:b/>
          <w:sz w:val="32"/>
          <w:szCs w:val="32"/>
        </w:rPr>
        <w:t>Петерсон</w:t>
      </w:r>
      <w:proofErr w:type="spellEnd"/>
      <w:r w:rsidRPr="000F05CC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D92F01" w:rsidRPr="00DC0712" w:rsidRDefault="00DC0712" w:rsidP="00EE4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12">
        <w:rPr>
          <w:rFonts w:ascii="Times New Roman" w:hAnsi="Times New Roman" w:cs="Times New Roman"/>
          <w:sz w:val="24"/>
          <w:szCs w:val="24"/>
        </w:rPr>
        <w:t>Ребенка можно сравнить с нераспустившимся цветком. Он развивается по своим природным законам. Для его полноценного развития и созревания необходимы плодородная почва (благоприятная среда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Pr="00DC0712">
        <w:rPr>
          <w:rFonts w:ascii="Times New Roman" w:hAnsi="Times New Roman" w:cs="Times New Roman"/>
          <w:sz w:val="24"/>
          <w:szCs w:val="24"/>
        </w:rPr>
        <w:t xml:space="preserve">) и защита от негативных внешних воздействий. У растения главное – корень, у ребенка – душа. </w:t>
      </w:r>
      <w:r>
        <w:rPr>
          <w:rFonts w:ascii="Times New Roman" w:hAnsi="Times New Roman" w:cs="Times New Roman"/>
          <w:sz w:val="24"/>
          <w:szCs w:val="24"/>
        </w:rPr>
        <w:t>Я как педагог дополнительного образования помогаю</w:t>
      </w:r>
      <w:r w:rsidRPr="00DC0712">
        <w:rPr>
          <w:rFonts w:ascii="Times New Roman" w:hAnsi="Times New Roman" w:cs="Times New Roman"/>
          <w:sz w:val="24"/>
          <w:szCs w:val="24"/>
        </w:rPr>
        <w:t xml:space="preserve"> раскрыться его душе для эмоционального, духовно-нравственного восприятия мира.</w:t>
      </w:r>
    </w:p>
    <w:p w:rsidR="00EA099F" w:rsidRPr="00946D11" w:rsidRDefault="00DC0712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99F" w:rsidRPr="00946D11">
        <w:rPr>
          <w:rFonts w:ascii="Times New Roman" w:hAnsi="Times New Roman" w:cs="Times New Roman"/>
          <w:sz w:val="24"/>
          <w:szCs w:val="24"/>
        </w:rPr>
        <w:t xml:space="preserve">Лучшим учителем для человека является время. Все 6 лет, что я проработала в дополнительном образовании, я ищу главную идею, которая сделает мой труд результативным, интересным, удовлетворяющим запросы моих обучающихся  и современного общества. </w:t>
      </w:r>
    </w:p>
    <w:p w:rsidR="00451F89" w:rsidRPr="00946D11" w:rsidRDefault="00EA099F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 xml:space="preserve">В настоящее время у меня более 30 ребят. Все они очень разные. Всё, что их объединяет, - это </w:t>
      </w:r>
      <w:proofErr w:type="spellStart"/>
      <w:r w:rsidRPr="00946D11">
        <w:rPr>
          <w:rFonts w:ascii="Times New Roman" w:hAnsi="Times New Roman" w:cs="Times New Roman"/>
          <w:sz w:val="24"/>
          <w:szCs w:val="24"/>
        </w:rPr>
        <w:t>местопроживание</w:t>
      </w:r>
      <w:proofErr w:type="spellEnd"/>
      <w:r w:rsidRPr="00946D11">
        <w:rPr>
          <w:rFonts w:ascii="Times New Roman" w:hAnsi="Times New Roman" w:cs="Times New Roman"/>
          <w:sz w:val="24"/>
          <w:szCs w:val="24"/>
        </w:rPr>
        <w:t>. Как сделать так, чтобы заинтересовать их моим занятием? Как сделать так, чтобы в течение 45 минут они все работали? Как сделать так, чтобы знания, полученные на моих занятиях, использовались и в повседневности?</w:t>
      </w:r>
    </w:p>
    <w:p w:rsidR="00EA099F" w:rsidRPr="00946D11" w:rsidRDefault="000F05CC" w:rsidP="00EE48A4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ответ на эти вопросы не</w:t>
      </w:r>
      <w:r w:rsidR="00EA099F" w:rsidRPr="00946D11">
        <w:rPr>
          <w:rFonts w:ascii="Times New Roman" w:hAnsi="Times New Roman" w:cs="Times New Roman"/>
          <w:sz w:val="24"/>
          <w:szCs w:val="24"/>
        </w:rPr>
        <w:t>легко.</w:t>
      </w:r>
      <w:r w:rsidR="00EA099F" w:rsidRPr="00946D11">
        <w:rPr>
          <w:sz w:val="24"/>
          <w:szCs w:val="24"/>
        </w:rPr>
        <w:t xml:space="preserve"> </w:t>
      </w:r>
      <w:r w:rsidR="00682A01" w:rsidRPr="00946D11">
        <w:rPr>
          <w:sz w:val="24"/>
          <w:szCs w:val="24"/>
        </w:rPr>
        <w:t>Т</w:t>
      </w:r>
      <w:r w:rsidR="00EA099F" w:rsidRPr="00946D11">
        <w:rPr>
          <w:rFonts w:ascii="Times New Roman" w:hAnsi="Times New Roman" w:cs="Times New Roman"/>
          <w:sz w:val="24"/>
          <w:szCs w:val="24"/>
        </w:rPr>
        <w:t xml:space="preserve">ак много </w:t>
      </w:r>
      <w:proofErr w:type="gramStart"/>
      <w:r w:rsidR="00EA099F" w:rsidRPr="00946D11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EA099F" w:rsidRPr="00946D11">
        <w:rPr>
          <w:rFonts w:ascii="Times New Roman" w:hAnsi="Times New Roman" w:cs="Times New Roman"/>
          <w:sz w:val="24"/>
          <w:szCs w:val="24"/>
        </w:rPr>
        <w:t xml:space="preserve"> при подготовке отобрать</w:t>
      </w:r>
      <w:proofErr w:type="gramEnd"/>
      <w:r w:rsidR="00EA099F" w:rsidRPr="00946D11">
        <w:rPr>
          <w:rFonts w:ascii="Times New Roman" w:hAnsi="Times New Roman" w:cs="Times New Roman"/>
          <w:sz w:val="24"/>
          <w:szCs w:val="24"/>
        </w:rPr>
        <w:t xml:space="preserve"> главное, существенное! Как важны знания педагогики, методики, психологии! Мое педагогическое кредо — видеть в своем ученике личность — индивидуальную, неповторимую со всеми достоинствами и недостатками.</w:t>
      </w:r>
      <w:r w:rsidR="00EA099F" w:rsidRPr="00946D11">
        <w:rPr>
          <w:sz w:val="24"/>
          <w:szCs w:val="24"/>
        </w:rPr>
        <w:t xml:space="preserve"> </w:t>
      </w:r>
    </w:p>
    <w:p w:rsidR="00EA099F" w:rsidRPr="00946D11" w:rsidRDefault="00EA099F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 xml:space="preserve">Я – педагог! Моя задача </w:t>
      </w:r>
      <w:r w:rsidR="00682A01" w:rsidRPr="00946D11">
        <w:rPr>
          <w:rFonts w:ascii="Times New Roman" w:hAnsi="Times New Roman" w:cs="Times New Roman"/>
          <w:sz w:val="24"/>
          <w:szCs w:val="24"/>
        </w:rPr>
        <w:t>– з</w:t>
      </w:r>
      <w:r w:rsidRPr="00946D11">
        <w:rPr>
          <w:rFonts w:ascii="Times New Roman" w:hAnsi="Times New Roman" w:cs="Times New Roman"/>
          <w:sz w:val="24"/>
          <w:szCs w:val="24"/>
        </w:rPr>
        <w:t xml:space="preserve">аинтересовать ученика занятием, на каждом этапе обучения создать положительную мотивацию, найти индивидуальный подход к каждому ученику, чтобы полнее раскрыть его как личность. </w:t>
      </w:r>
    </w:p>
    <w:p w:rsidR="00EA099F" w:rsidRPr="00946D11" w:rsidRDefault="00EA099F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 xml:space="preserve">Основополагающим принципом моей работы является позиция, что роль </w:t>
      </w:r>
      <w:r w:rsidR="00D92F01" w:rsidRPr="00946D11">
        <w:rPr>
          <w:rFonts w:ascii="Times New Roman" w:hAnsi="Times New Roman" w:cs="Times New Roman"/>
          <w:sz w:val="24"/>
          <w:szCs w:val="24"/>
        </w:rPr>
        <w:t>педагога</w:t>
      </w:r>
      <w:r w:rsidRPr="00946D11">
        <w:rPr>
          <w:rFonts w:ascii="Times New Roman" w:hAnsi="Times New Roman" w:cs="Times New Roman"/>
          <w:sz w:val="24"/>
          <w:szCs w:val="24"/>
        </w:rPr>
        <w:t xml:space="preserve"> - быть не над учеником, а рядом с учеником. Однако , мой опыт подтверждает, что есть ещё ситуации, когда я, </w:t>
      </w:r>
      <w:r w:rsidR="00D92F01" w:rsidRPr="00946D11">
        <w:rPr>
          <w:rFonts w:ascii="Times New Roman" w:hAnsi="Times New Roman" w:cs="Times New Roman"/>
          <w:sz w:val="24"/>
          <w:szCs w:val="24"/>
        </w:rPr>
        <w:t>педагог</w:t>
      </w:r>
      <w:r w:rsidRPr="00946D11">
        <w:rPr>
          <w:rFonts w:ascii="Times New Roman" w:hAnsi="Times New Roman" w:cs="Times New Roman"/>
          <w:sz w:val="24"/>
          <w:szCs w:val="24"/>
        </w:rPr>
        <w:t>, нахожусь в позиции обучения и НАД учеником, и ПОД учеником</w:t>
      </w:r>
      <w:proofErr w:type="gramStart"/>
      <w:r w:rsidRPr="00946D1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946D11">
        <w:rPr>
          <w:rFonts w:ascii="Times New Roman" w:hAnsi="Times New Roman" w:cs="Times New Roman"/>
          <w:sz w:val="24"/>
          <w:szCs w:val="24"/>
        </w:rPr>
        <w:t xml:space="preserve">ак и Ян </w:t>
      </w:r>
      <w:proofErr w:type="spellStart"/>
      <w:r w:rsidRPr="00946D11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946D11">
        <w:rPr>
          <w:rFonts w:ascii="Times New Roman" w:hAnsi="Times New Roman" w:cs="Times New Roman"/>
          <w:sz w:val="24"/>
          <w:szCs w:val="24"/>
        </w:rPr>
        <w:t xml:space="preserve"> Коменский считаю, что обучение, как и природа, должны находиться в постоянном движении вперед, продолжать, совершенствовать прежде начатое</w:t>
      </w:r>
      <w:r w:rsidR="00D92F01" w:rsidRPr="00946D11">
        <w:rPr>
          <w:rFonts w:ascii="Times New Roman" w:hAnsi="Times New Roman" w:cs="Times New Roman"/>
          <w:sz w:val="24"/>
          <w:szCs w:val="24"/>
        </w:rPr>
        <w:t>.</w:t>
      </w:r>
    </w:p>
    <w:p w:rsidR="00D92F01" w:rsidRPr="00946D11" w:rsidRDefault="00D92F01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>Моя позиция учителя – это позиция консультанта, осуществляющего «развивающую помощь». А методы, стимулирующие ученика, разные:</w:t>
      </w:r>
    </w:p>
    <w:p w:rsidR="00682A01" w:rsidRPr="00946D11" w:rsidRDefault="00682A01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lastRenderedPageBreak/>
        <w:t>Успех -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еще неустойчивы или слабо выражены. Чтобы поддержать чувство успешности своих воспитанников мы участвуем в различных конкурсах «Созвездие», в районных и зональных выставках, лучшие ученики дают мастер- класс на муниципальном уровне в рамках творческого фестиваля.</w:t>
      </w:r>
    </w:p>
    <w:p w:rsidR="00AD1E08" w:rsidRPr="00946D11" w:rsidRDefault="00AD1E08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 xml:space="preserve">       Я высоко оцениваю значение игры и опираюсь в своей работе на В.А. Сухомлинский</w:t>
      </w:r>
      <w:proofErr w:type="gramStart"/>
      <w:r w:rsidRPr="00946D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6D11">
        <w:rPr>
          <w:rFonts w:ascii="Times New Roman" w:hAnsi="Times New Roman" w:cs="Times New Roman"/>
          <w:sz w:val="24"/>
          <w:szCs w:val="24"/>
        </w:rPr>
        <w:t xml:space="preserve"> который писал: "Без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 На своих занятиях часто применяю игровые моменты.  </w:t>
      </w:r>
      <w:r w:rsidR="00946D11" w:rsidRPr="00946D11">
        <w:rPr>
          <w:rFonts w:ascii="Times New Roman" w:hAnsi="Times New Roman" w:cs="Times New Roman"/>
          <w:sz w:val="24"/>
          <w:szCs w:val="24"/>
        </w:rPr>
        <w:t>В процессе педагогической практике убедилась, что и</w:t>
      </w:r>
      <w:r w:rsidRPr="00946D11">
        <w:rPr>
          <w:rFonts w:ascii="Times New Roman" w:hAnsi="Times New Roman" w:cs="Times New Roman"/>
          <w:sz w:val="24"/>
          <w:szCs w:val="24"/>
        </w:rPr>
        <w:t xml:space="preserve">гра должна соответствовать имеющимся у детей знаниям. Задачи, для решения которых у детей нет никаких знаний, не вызовут интереса и желания их решать. Слишком трудные задачи могут отпугнуть ребенка. Здесь особенно важно соблюдать возрастной подход и принцип перехода от простого к </w:t>
      </w:r>
      <w:proofErr w:type="gramStart"/>
      <w:r w:rsidRPr="00946D1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46D11">
        <w:rPr>
          <w:rFonts w:ascii="Times New Roman" w:hAnsi="Times New Roman" w:cs="Times New Roman"/>
          <w:sz w:val="24"/>
          <w:szCs w:val="24"/>
        </w:rPr>
        <w:t xml:space="preserve">. Только в этом случае игра будет носить развивающий характер. </w:t>
      </w:r>
    </w:p>
    <w:p w:rsidR="00946D11" w:rsidRPr="00F96682" w:rsidRDefault="00946D11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11">
        <w:rPr>
          <w:rFonts w:ascii="Times New Roman" w:hAnsi="Times New Roman" w:cs="Times New Roman"/>
          <w:sz w:val="24"/>
          <w:szCs w:val="24"/>
        </w:rPr>
        <w:t xml:space="preserve">  </w:t>
      </w:r>
      <w:r w:rsidR="00AD1E08" w:rsidRPr="00946D11">
        <w:rPr>
          <w:rFonts w:ascii="Times New Roman" w:hAnsi="Times New Roman" w:cs="Times New Roman"/>
          <w:sz w:val="24"/>
          <w:szCs w:val="24"/>
        </w:rPr>
        <w:t xml:space="preserve">Интерес к играм, требующим напряженной мыслительной работы, есть далеко не </w:t>
      </w:r>
      <w:r w:rsidRPr="00946D11">
        <w:rPr>
          <w:rFonts w:ascii="Times New Roman" w:hAnsi="Times New Roman" w:cs="Times New Roman"/>
          <w:sz w:val="24"/>
          <w:szCs w:val="24"/>
        </w:rPr>
        <w:t>у всех детей, поэтому предлагаю</w:t>
      </w:r>
      <w:r w:rsidR="00AD1E08" w:rsidRPr="00946D11">
        <w:rPr>
          <w:rFonts w:ascii="Times New Roman" w:hAnsi="Times New Roman" w:cs="Times New Roman"/>
          <w:sz w:val="24"/>
          <w:szCs w:val="24"/>
        </w:rPr>
        <w:t xml:space="preserve"> такие игры тактично, постепенно, не оказывая давления, чтобы игра не воспринималась как преднамеренное обучение. Иг</w:t>
      </w:r>
      <w:r w:rsidRPr="00946D11">
        <w:rPr>
          <w:rFonts w:ascii="Times New Roman" w:hAnsi="Times New Roman" w:cs="Times New Roman"/>
          <w:sz w:val="24"/>
          <w:szCs w:val="24"/>
        </w:rPr>
        <w:t>ровые ситуации использую</w:t>
      </w:r>
      <w:r w:rsidR="00AD1E08" w:rsidRPr="00946D11">
        <w:rPr>
          <w:rFonts w:ascii="Times New Roman" w:hAnsi="Times New Roman" w:cs="Times New Roman"/>
          <w:sz w:val="24"/>
          <w:szCs w:val="24"/>
        </w:rPr>
        <w:t xml:space="preserve"> главным образом для того, чтобы дети хорошо понимали смысл задачи</w:t>
      </w:r>
      <w:r w:rsidRPr="00946D11">
        <w:rPr>
          <w:rFonts w:ascii="Times New Roman" w:hAnsi="Times New Roman" w:cs="Times New Roman"/>
          <w:sz w:val="24"/>
          <w:szCs w:val="24"/>
        </w:rPr>
        <w:t>. Широко применяю</w:t>
      </w:r>
      <w:r w:rsidR="00AD1E08" w:rsidRPr="00946D11">
        <w:rPr>
          <w:rFonts w:ascii="Times New Roman" w:hAnsi="Times New Roman" w:cs="Times New Roman"/>
          <w:sz w:val="24"/>
          <w:szCs w:val="24"/>
        </w:rPr>
        <w:t xml:space="preserve">    </w:t>
      </w:r>
      <w:r w:rsidRPr="00946D11">
        <w:rPr>
          <w:rFonts w:ascii="Times New Roman" w:hAnsi="Times New Roman" w:cs="Times New Roman"/>
          <w:sz w:val="24"/>
          <w:szCs w:val="24"/>
        </w:rPr>
        <w:t>такие игровые моменты как: «Бисер для Золушки», эстафета «Змейка», «Глаз-алмаз», «Сколько верёвочке не виться…»</w:t>
      </w:r>
      <w:r w:rsidR="00F96682" w:rsidRPr="00946D11">
        <w:rPr>
          <w:rFonts w:ascii="Times New Roman" w:hAnsi="Times New Roman" w:cs="Times New Roman"/>
          <w:sz w:val="24"/>
          <w:szCs w:val="24"/>
        </w:rPr>
        <w:t>, эстафета</w:t>
      </w:r>
      <w:r w:rsidRPr="00946D11">
        <w:rPr>
          <w:rFonts w:ascii="Times New Roman" w:hAnsi="Times New Roman" w:cs="Times New Roman"/>
          <w:sz w:val="24"/>
          <w:szCs w:val="24"/>
        </w:rPr>
        <w:t xml:space="preserve"> «Капитошка» т.д. </w:t>
      </w:r>
      <w:r w:rsidR="00F96682" w:rsidRPr="00F96682">
        <w:rPr>
          <w:rFonts w:ascii="Times New Roman" w:hAnsi="Times New Roman" w:cs="Times New Roman"/>
          <w:sz w:val="24"/>
          <w:szCs w:val="24"/>
        </w:rPr>
        <w:t xml:space="preserve">Создание нестандартных ситуаций на </w:t>
      </w:r>
      <w:r w:rsidR="00F96682">
        <w:rPr>
          <w:rFonts w:ascii="Times New Roman" w:hAnsi="Times New Roman" w:cs="Times New Roman"/>
          <w:sz w:val="24"/>
          <w:szCs w:val="24"/>
        </w:rPr>
        <w:t>занятиях («Заочное путешествие в ст</w:t>
      </w:r>
      <w:r w:rsidR="000D57BF">
        <w:rPr>
          <w:rFonts w:ascii="Times New Roman" w:hAnsi="Times New Roman" w:cs="Times New Roman"/>
          <w:sz w:val="24"/>
          <w:szCs w:val="24"/>
        </w:rPr>
        <w:t>р</w:t>
      </w:r>
      <w:r w:rsidR="00F96682">
        <w:rPr>
          <w:rFonts w:ascii="Times New Roman" w:hAnsi="Times New Roman" w:cs="Times New Roman"/>
          <w:sz w:val="24"/>
          <w:szCs w:val="24"/>
        </w:rPr>
        <w:t xml:space="preserve">ану </w:t>
      </w:r>
      <w:proofErr w:type="spellStart"/>
      <w:r w:rsidR="00F96682">
        <w:rPr>
          <w:rFonts w:ascii="Times New Roman" w:hAnsi="Times New Roman" w:cs="Times New Roman"/>
          <w:sz w:val="24"/>
          <w:szCs w:val="24"/>
        </w:rPr>
        <w:t>Бисерию</w:t>
      </w:r>
      <w:proofErr w:type="spellEnd"/>
      <w:r w:rsidR="00F96682">
        <w:rPr>
          <w:rFonts w:ascii="Times New Roman" w:hAnsi="Times New Roman" w:cs="Times New Roman"/>
          <w:sz w:val="24"/>
          <w:szCs w:val="24"/>
        </w:rPr>
        <w:t xml:space="preserve">», Создание устного журнала «Бусинка»,  «В гостях у сказочных героев») </w:t>
      </w:r>
      <w:r w:rsidR="00F96682" w:rsidRPr="00F96682">
        <w:rPr>
          <w:rFonts w:ascii="Times New Roman" w:hAnsi="Times New Roman" w:cs="Times New Roman"/>
          <w:sz w:val="24"/>
          <w:szCs w:val="24"/>
        </w:rPr>
        <w:t xml:space="preserve">способствует развитию познавательного интереса и внимания к материалу, активности </w:t>
      </w:r>
      <w:r w:rsidR="00F9668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96682" w:rsidRPr="00F96682">
        <w:rPr>
          <w:rFonts w:ascii="Times New Roman" w:hAnsi="Times New Roman" w:cs="Times New Roman"/>
          <w:sz w:val="24"/>
          <w:szCs w:val="24"/>
        </w:rPr>
        <w:t xml:space="preserve">и снятию усталости. Каждый из этих </w:t>
      </w:r>
      <w:r w:rsidR="00F96682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F96682" w:rsidRPr="00F96682">
        <w:rPr>
          <w:rFonts w:ascii="Times New Roman" w:hAnsi="Times New Roman" w:cs="Times New Roman"/>
          <w:sz w:val="24"/>
          <w:szCs w:val="24"/>
        </w:rPr>
        <w:t>имеет ряд своих особенностей, но все они позволяют создать атмосферу доброжелательности, зажечь огонек пытливости и любознательности</w:t>
      </w:r>
      <w:r w:rsidR="00F96682">
        <w:rPr>
          <w:rFonts w:ascii="Times New Roman" w:hAnsi="Times New Roman" w:cs="Times New Roman"/>
          <w:sz w:val="24"/>
          <w:szCs w:val="24"/>
        </w:rPr>
        <w:t>.</w:t>
      </w:r>
    </w:p>
    <w:p w:rsidR="00D92F01" w:rsidRDefault="000D57BF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B2A" w:rsidRPr="00257B2A">
        <w:rPr>
          <w:rFonts w:ascii="Times New Roman" w:hAnsi="Times New Roman" w:cs="Times New Roman"/>
          <w:sz w:val="24"/>
          <w:szCs w:val="24"/>
        </w:rPr>
        <w:t xml:space="preserve">Состязательность также является одним из главных побудителей к активной деятельности </w:t>
      </w:r>
      <w:r w:rsidR="00257B2A">
        <w:rPr>
          <w:rFonts w:ascii="Times New Roman" w:hAnsi="Times New Roman" w:cs="Times New Roman"/>
          <w:sz w:val="24"/>
          <w:szCs w:val="24"/>
        </w:rPr>
        <w:t>ребят</w:t>
      </w:r>
      <w:r w:rsidRPr="00257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57B2A" w:rsidRPr="00257B2A">
        <w:rPr>
          <w:rFonts w:ascii="Times New Roman" w:hAnsi="Times New Roman" w:cs="Times New Roman"/>
          <w:sz w:val="24"/>
          <w:szCs w:val="24"/>
        </w:rPr>
        <w:t xml:space="preserve">икому не хочется «ударить в грязь лицом» перед своими одноклассниками, каждый стремится показать себя с лучшей стороны (что он чего-то стоит), продемонстрировать глубину своих знаний и умений. </w:t>
      </w:r>
      <w:r>
        <w:rPr>
          <w:rFonts w:ascii="Times New Roman" w:hAnsi="Times New Roman" w:cs="Times New Roman"/>
          <w:sz w:val="24"/>
          <w:szCs w:val="24"/>
        </w:rPr>
        <w:t xml:space="preserve">Изучая на занятиях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теоретический материал и во время практикума, я провожу «Интеллектуальные марафоны», эстафеты. </w:t>
      </w:r>
    </w:p>
    <w:p w:rsidR="000C4218" w:rsidRPr="000C4218" w:rsidRDefault="000C4218" w:rsidP="00F80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218">
        <w:rPr>
          <w:rFonts w:ascii="Times New Roman" w:hAnsi="Times New Roman" w:cs="Times New Roman"/>
          <w:sz w:val="24"/>
          <w:szCs w:val="24"/>
        </w:rPr>
        <w:t>В качестве ведущих принципов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F807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позволяющих активизировать мыслительную и познавательную  деятельность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0753">
        <w:rPr>
          <w:rFonts w:ascii="Times New Roman" w:hAnsi="Times New Roman" w:cs="Times New Roman"/>
          <w:sz w:val="24"/>
          <w:szCs w:val="24"/>
        </w:rPr>
        <w:t xml:space="preserve"> я рассматриваю</w:t>
      </w:r>
      <w:r w:rsidRPr="000C4218">
        <w:rPr>
          <w:rFonts w:ascii="Times New Roman" w:hAnsi="Times New Roman" w:cs="Times New Roman"/>
          <w:sz w:val="24"/>
          <w:szCs w:val="24"/>
        </w:rPr>
        <w:t xml:space="preserve"> принципы самостоятельной активности и </w:t>
      </w:r>
      <w:r w:rsidR="00F80753">
        <w:rPr>
          <w:rFonts w:ascii="Times New Roman" w:hAnsi="Times New Roman" w:cs="Times New Roman"/>
          <w:sz w:val="24"/>
          <w:szCs w:val="24"/>
        </w:rPr>
        <w:t>осмысления  познания. П</w:t>
      </w:r>
      <w:r w:rsidRPr="000C4218">
        <w:rPr>
          <w:rFonts w:ascii="Times New Roman" w:hAnsi="Times New Roman" w:cs="Times New Roman"/>
          <w:sz w:val="24"/>
          <w:szCs w:val="24"/>
        </w:rPr>
        <w:t>оэтому</w:t>
      </w:r>
      <w:r w:rsidR="00F80753">
        <w:rPr>
          <w:rFonts w:ascii="Times New Roman" w:hAnsi="Times New Roman" w:cs="Times New Roman"/>
          <w:sz w:val="24"/>
          <w:szCs w:val="24"/>
        </w:rPr>
        <w:t xml:space="preserve"> считаю, что</w:t>
      </w:r>
      <w:r w:rsidRPr="000C4218">
        <w:rPr>
          <w:rFonts w:ascii="Times New Roman" w:hAnsi="Times New Roman" w:cs="Times New Roman"/>
          <w:sz w:val="24"/>
          <w:szCs w:val="24"/>
        </w:rPr>
        <w:t xml:space="preserve"> в массовой практике должны использоваться активные формы и методы обучения. Это:</w:t>
      </w:r>
    </w:p>
    <w:p w:rsidR="000C4218" w:rsidRPr="00F80753" w:rsidRDefault="000C4218" w:rsidP="00F807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Поворот от обучения в условиях </w:t>
      </w:r>
      <w:r w:rsidR="00F80753" w:rsidRPr="00F80753">
        <w:rPr>
          <w:rFonts w:ascii="Times New Roman" w:hAnsi="Times New Roman" w:cs="Times New Roman"/>
          <w:sz w:val="24"/>
          <w:szCs w:val="24"/>
        </w:rPr>
        <w:t>группы</w:t>
      </w:r>
      <w:r w:rsidRPr="00F80753">
        <w:rPr>
          <w:rFonts w:ascii="Times New Roman" w:hAnsi="Times New Roman" w:cs="Times New Roman"/>
          <w:sz w:val="24"/>
          <w:szCs w:val="24"/>
        </w:rPr>
        <w:t xml:space="preserve"> к обучению в малых</w:t>
      </w:r>
      <w:r w:rsidR="00F80753" w:rsidRPr="00F80753">
        <w:rPr>
          <w:rFonts w:ascii="Times New Roman" w:hAnsi="Times New Roman" w:cs="Times New Roman"/>
          <w:sz w:val="24"/>
          <w:szCs w:val="24"/>
        </w:rPr>
        <w:t>.</w:t>
      </w:r>
      <w:r w:rsidRPr="00F80753">
        <w:rPr>
          <w:rFonts w:ascii="Times New Roman" w:hAnsi="Times New Roman" w:cs="Times New Roman"/>
          <w:sz w:val="24"/>
          <w:szCs w:val="24"/>
        </w:rPr>
        <w:t xml:space="preserve"> Учащиеся работают индивидуально, в парах или в группах по 3-4 человека.</w:t>
      </w:r>
    </w:p>
    <w:p w:rsidR="000C4218" w:rsidRPr="00F80753" w:rsidRDefault="000C4218" w:rsidP="00F807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Поворот от сообщения знаний и их запоминания к самостоятельному поиску и кооперированию усилий. Учитель руководит поиском нужной информации, стимулируя учащихся на поиск и овладение знаниями, далеко выходящими за рамки программы и требований учителя.</w:t>
      </w:r>
    </w:p>
    <w:p w:rsidR="000C4218" w:rsidRPr="00F80753" w:rsidRDefault="000C4218" w:rsidP="00F807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Поворот от работы с </w:t>
      </w:r>
      <w:proofErr w:type="gramStart"/>
      <w:r w:rsidRPr="00F80753">
        <w:rPr>
          <w:rFonts w:ascii="Times New Roman" w:hAnsi="Times New Roman" w:cs="Times New Roman"/>
          <w:sz w:val="24"/>
          <w:szCs w:val="24"/>
        </w:rPr>
        <w:t>более успевающими</w:t>
      </w:r>
      <w:proofErr w:type="gramEnd"/>
      <w:r w:rsidRPr="00F80753">
        <w:rPr>
          <w:rFonts w:ascii="Times New Roman" w:hAnsi="Times New Roman" w:cs="Times New Roman"/>
          <w:sz w:val="24"/>
          <w:szCs w:val="24"/>
        </w:rPr>
        <w:t xml:space="preserve"> учениками к работе со всеми учащимися. Группа учеников, работая над проектом, выполняют большую часть работы самостоятельно, освобождая учителя для работы с отдельными учениками или группами.</w:t>
      </w:r>
    </w:p>
    <w:p w:rsidR="000C4218" w:rsidRPr="00F80753" w:rsidRDefault="000C4218" w:rsidP="00F807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Поворот к значительному увеличению активности учащихся. Метод проектов и кооперирование существенно повышает активность каждого ученика его занятость, степень осмысления материала.</w:t>
      </w:r>
    </w:p>
    <w:p w:rsidR="00EE48A4" w:rsidRPr="00EE48A4" w:rsidRDefault="00EE48A4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 xml:space="preserve">Таким образом, для активизации познавательной деятельности учащихся на </w:t>
      </w:r>
      <w:r>
        <w:rPr>
          <w:rFonts w:ascii="Times New Roman" w:hAnsi="Times New Roman" w:cs="Times New Roman"/>
          <w:sz w:val="24"/>
          <w:szCs w:val="24"/>
        </w:rPr>
        <w:t xml:space="preserve">занятиях прослеживаю </w:t>
      </w:r>
      <w:r w:rsidRPr="00EE48A4">
        <w:rPr>
          <w:rFonts w:ascii="Times New Roman" w:hAnsi="Times New Roman" w:cs="Times New Roman"/>
          <w:sz w:val="24"/>
          <w:szCs w:val="24"/>
        </w:rPr>
        <w:t>некоторые общие подходы:</w:t>
      </w:r>
    </w:p>
    <w:p w:rsidR="00EE48A4" w:rsidRPr="00EE48A4" w:rsidRDefault="00EE48A4" w:rsidP="00EE48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 xml:space="preserve">совершенствование системы усвоения </w:t>
      </w:r>
      <w:proofErr w:type="gramStart"/>
      <w:r w:rsidRPr="00EE48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E48A4">
        <w:rPr>
          <w:rFonts w:ascii="Times New Roman" w:hAnsi="Times New Roman" w:cs="Times New Roman"/>
          <w:sz w:val="24"/>
          <w:szCs w:val="24"/>
        </w:rPr>
        <w:t xml:space="preserve"> знаний, умений и навыков; </w:t>
      </w:r>
    </w:p>
    <w:p w:rsidR="00EE48A4" w:rsidRPr="00EE48A4" w:rsidRDefault="00EE48A4" w:rsidP="00EE48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>активизация теоретического и продуктивного мышления, познавательных способностей школьников; развитие критического мышления в процессе обучения;</w:t>
      </w:r>
    </w:p>
    <w:p w:rsidR="00EE48A4" w:rsidRPr="00EE48A4" w:rsidRDefault="00EE48A4" w:rsidP="00EE48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 xml:space="preserve">развитие мотивации к обучению, познавательных интересов учащихся; </w:t>
      </w:r>
    </w:p>
    <w:p w:rsidR="00EE48A4" w:rsidRPr="00EE48A4" w:rsidRDefault="00EE48A4" w:rsidP="00EE48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>допускается обучение учащихся в разном темпе и усвоение ими разного объема знаний;</w:t>
      </w:r>
    </w:p>
    <w:p w:rsidR="00EE48A4" w:rsidRPr="00EE48A4" w:rsidRDefault="00EE48A4" w:rsidP="00EE48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8A4">
        <w:rPr>
          <w:rFonts w:ascii="Times New Roman" w:hAnsi="Times New Roman" w:cs="Times New Roman"/>
          <w:sz w:val="24"/>
          <w:szCs w:val="24"/>
        </w:rPr>
        <w:t>проведение развивающих учебных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F01" w:rsidRDefault="00D92F01" w:rsidP="00EE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F01">
        <w:rPr>
          <w:rFonts w:ascii="Times New Roman" w:hAnsi="Times New Roman" w:cs="Times New Roman"/>
          <w:sz w:val="24"/>
          <w:szCs w:val="24"/>
        </w:rPr>
        <w:t xml:space="preserve">Я знаю сильные и слабые стороны своего стиля преподавания, открыта для всего нового и это расширяет мои педагогические возможности, даёт пищу для размышлений, самоанализа и постоянного корректирования своей работы, чтобы стать Новым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proofErr w:type="gramStart"/>
      <w:r w:rsidRPr="00D92F0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92F01">
        <w:rPr>
          <w:rFonts w:ascii="Times New Roman" w:hAnsi="Times New Roman" w:cs="Times New Roman"/>
          <w:sz w:val="24"/>
          <w:szCs w:val="24"/>
        </w:rPr>
        <w:t>ашей Новой Школы</w:t>
      </w:r>
      <w:r w:rsidR="00682A01">
        <w:rPr>
          <w:rFonts w:ascii="Times New Roman" w:hAnsi="Times New Roman" w:cs="Times New Roman"/>
          <w:sz w:val="24"/>
          <w:szCs w:val="24"/>
        </w:rPr>
        <w:t>.</w:t>
      </w:r>
    </w:p>
    <w:sectPr w:rsidR="00D92F01" w:rsidSect="00EE48A4">
      <w:pgSz w:w="11906" w:h="16838"/>
      <w:pgMar w:top="1134" w:right="850" w:bottom="1134" w:left="1701" w:header="708" w:footer="708" w:gutter="0"/>
      <w:pgBorders w:offsetFrom="page">
        <w:top w:val="doubleD" w:sz="11" w:space="24" w:color="auto"/>
        <w:left w:val="doubleD" w:sz="11" w:space="24" w:color="auto"/>
        <w:bottom w:val="doubleD" w:sz="11" w:space="24" w:color="auto"/>
        <w:right w:val="doubleD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78A"/>
    <w:multiLevelType w:val="hybridMultilevel"/>
    <w:tmpl w:val="A454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331"/>
    <w:multiLevelType w:val="hybridMultilevel"/>
    <w:tmpl w:val="BAF00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F89"/>
    <w:rsid w:val="000C4218"/>
    <w:rsid w:val="000D57BF"/>
    <w:rsid w:val="000F05CC"/>
    <w:rsid w:val="00257B2A"/>
    <w:rsid w:val="00451F89"/>
    <w:rsid w:val="00576286"/>
    <w:rsid w:val="00682A01"/>
    <w:rsid w:val="00813900"/>
    <w:rsid w:val="008279A3"/>
    <w:rsid w:val="00946D11"/>
    <w:rsid w:val="00AD1E08"/>
    <w:rsid w:val="00CE0133"/>
    <w:rsid w:val="00D92F01"/>
    <w:rsid w:val="00DC0712"/>
    <w:rsid w:val="00EA099F"/>
    <w:rsid w:val="00EE48A4"/>
    <w:rsid w:val="00F80753"/>
    <w:rsid w:val="00F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2011-12-11T08:32:00Z</cp:lastPrinted>
  <dcterms:created xsi:type="dcterms:W3CDTF">2011-12-11T06:03:00Z</dcterms:created>
  <dcterms:modified xsi:type="dcterms:W3CDTF">2011-12-11T08:32:00Z</dcterms:modified>
</cp:coreProperties>
</file>