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D01CF">
      <w:pPr>
        <w:pStyle w:val="a3"/>
        <w:rPr>
          <w:sz w:val="40"/>
        </w:rPr>
      </w:pPr>
      <w:r>
        <w:rPr>
          <w:sz w:val="40"/>
        </w:rPr>
        <w:t xml:space="preserve">“Повесть о Петре и </w:t>
      </w:r>
      <w:proofErr w:type="spellStart"/>
      <w:r>
        <w:rPr>
          <w:sz w:val="40"/>
        </w:rPr>
        <w:t>Февронии</w:t>
      </w:r>
      <w:proofErr w:type="spellEnd"/>
      <w:r>
        <w:rPr>
          <w:sz w:val="40"/>
        </w:rPr>
        <w:t xml:space="preserve"> Муромских” была написана в конце 40-х годов XVI века известным в то время писателем и публицистом, впоследствии принявшим монашество под именем </w:t>
      </w:r>
      <w:proofErr w:type="spellStart"/>
      <w:r>
        <w:rPr>
          <w:sz w:val="40"/>
        </w:rPr>
        <w:t>Еразма</w:t>
      </w:r>
      <w:proofErr w:type="spellEnd"/>
      <w:r>
        <w:rPr>
          <w:sz w:val="40"/>
        </w:rPr>
        <w:t xml:space="preserve">. </w:t>
      </w:r>
      <w:proofErr w:type="gramStart"/>
      <w:r>
        <w:rPr>
          <w:sz w:val="40"/>
        </w:rPr>
        <w:t>Перу этого автора принадлежит также значительное число других сочинений, поз</w:t>
      </w:r>
      <w:r>
        <w:rPr>
          <w:sz w:val="40"/>
        </w:rPr>
        <w:t xml:space="preserve">воляющих нам сделать вывод о его незаурядной начитанности в церковной литературе (например, “Книга о Троице”), а также конструктивном складе ума и необычайно широком кругозоре (так, в своём трактате, известном под названием “Правительница”, </w:t>
      </w:r>
      <w:proofErr w:type="spellStart"/>
      <w:r>
        <w:rPr>
          <w:sz w:val="40"/>
        </w:rPr>
        <w:t>Ермолай-Еразм</w:t>
      </w:r>
      <w:proofErr w:type="spellEnd"/>
      <w:r>
        <w:rPr>
          <w:sz w:val="40"/>
        </w:rPr>
        <w:t xml:space="preserve"> п</w:t>
      </w:r>
      <w:r>
        <w:rPr>
          <w:sz w:val="40"/>
        </w:rPr>
        <w:t>редлагал целую программу, как выразились бы теперь, земельных и налоговых реформ).</w:t>
      </w:r>
      <w:proofErr w:type="gramEnd"/>
    </w:p>
    <w:p w:rsidR="00000000" w:rsidRDefault="009D01CF">
      <w:pPr>
        <w:pStyle w:val="a3"/>
        <w:rPr>
          <w:sz w:val="40"/>
        </w:rPr>
      </w:pPr>
      <w:proofErr w:type="gramStart"/>
      <w:r>
        <w:rPr>
          <w:sz w:val="40"/>
        </w:rPr>
        <w:t>В житиях и житийных повестях есть немало случаев, когда разнообразная нечисть, что называется, “достаёт” добрых людей, принимая при этом самые разнообразные обличия: то араб</w:t>
      </w:r>
      <w:r>
        <w:rPr>
          <w:sz w:val="40"/>
        </w:rPr>
        <w:t>ов и эфиопов, то купцов и торговцев, то просто “людей неких” - неизвестных, незнакомцев, которые наврут, напакостят, да и были таковы.</w:t>
      </w:r>
      <w:proofErr w:type="gramEnd"/>
      <w:r>
        <w:rPr>
          <w:sz w:val="40"/>
        </w:rPr>
        <w:t xml:space="preserve"> Однажды, всё в том же лесном и заповедном Муроме, дьявол, решив опорочить и спровадить вон местного епископа, отличавшего</w:t>
      </w:r>
      <w:r>
        <w:rPr>
          <w:sz w:val="40"/>
        </w:rPr>
        <w:t xml:space="preserve">ся большой праведностью, будто бы повадился </w:t>
      </w:r>
      <w:proofErr w:type="gramStart"/>
      <w:r>
        <w:rPr>
          <w:sz w:val="40"/>
        </w:rPr>
        <w:t>шастать</w:t>
      </w:r>
      <w:proofErr w:type="gramEnd"/>
      <w:r>
        <w:rPr>
          <w:sz w:val="40"/>
        </w:rPr>
        <w:t xml:space="preserve"> в его палаты под видом девицы, да при этом всё время норовил посильнее высунуться из окошек, дабы люди видели. Необычнее, кажется, придумать сложно, так нет же - летает по городу Мурому натуральный Горыны</w:t>
      </w:r>
      <w:r>
        <w:rPr>
          <w:sz w:val="40"/>
        </w:rPr>
        <w:t xml:space="preserve">ч да ещё, вконец обнаглев, и волшебные загадки загадывает: “Погибну я, дескать, только от Петрова плеча да от </w:t>
      </w:r>
      <w:proofErr w:type="spellStart"/>
      <w:r>
        <w:rPr>
          <w:sz w:val="40"/>
        </w:rPr>
        <w:t>Агрикова</w:t>
      </w:r>
      <w:proofErr w:type="spellEnd"/>
      <w:r>
        <w:rPr>
          <w:sz w:val="40"/>
        </w:rPr>
        <w:t xml:space="preserve"> меча”. В общем, в самую пору бедному князю Петру </w:t>
      </w:r>
      <w:r>
        <w:rPr>
          <w:sz w:val="40"/>
        </w:rPr>
        <w:lastRenderedPageBreak/>
        <w:t xml:space="preserve">вызывать на </w:t>
      </w:r>
      <w:proofErr w:type="gramStart"/>
      <w:r>
        <w:rPr>
          <w:sz w:val="40"/>
        </w:rPr>
        <w:t>подмогу</w:t>
      </w:r>
      <w:proofErr w:type="gramEnd"/>
      <w:r>
        <w:rPr>
          <w:sz w:val="40"/>
        </w:rPr>
        <w:t xml:space="preserve"> былинного</w:t>
      </w:r>
      <w:hyperlink r:id="rId4" w:anchor="5" w:history="1">
        <w:r>
          <w:rPr>
            <w:rStyle w:val="a4"/>
            <w:sz w:val="40"/>
            <w:vertAlign w:val="superscript"/>
          </w:rPr>
          <w:t>5</w:t>
        </w:r>
      </w:hyperlink>
      <w:r>
        <w:rPr>
          <w:sz w:val="40"/>
        </w:rPr>
        <w:t xml:space="preserve"> </w:t>
      </w:r>
      <w:r>
        <w:rPr>
          <w:sz w:val="40"/>
        </w:rPr>
        <w:t>богатыря Илью (Муромца!) со всей его богатырской командой и отправляться, как герою волшебной сказки</w:t>
      </w:r>
      <w:hyperlink r:id="rId5" w:anchor="6" w:history="1">
        <w:r>
          <w:rPr>
            <w:rStyle w:val="a4"/>
            <w:sz w:val="40"/>
            <w:vertAlign w:val="superscript"/>
          </w:rPr>
          <w:t>6</w:t>
        </w:r>
      </w:hyperlink>
      <w:r>
        <w:rPr>
          <w:sz w:val="40"/>
        </w:rPr>
        <w:t xml:space="preserve">, искать загадочный </w:t>
      </w:r>
      <w:proofErr w:type="spellStart"/>
      <w:r>
        <w:rPr>
          <w:sz w:val="40"/>
        </w:rPr>
        <w:t>меч-кладенец</w:t>
      </w:r>
      <w:proofErr w:type="spellEnd"/>
      <w:r>
        <w:rPr>
          <w:sz w:val="40"/>
        </w:rPr>
        <w:t xml:space="preserve"> - то ли </w:t>
      </w:r>
      <w:proofErr w:type="spellStart"/>
      <w:r>
        <w:rPr>
          <w:sz w:val="40"/>
        </w:rPr>
        <w:t>Агриков</w:t>
      </w:r>
      <w:proofErr w:type="spellEnd"/>
      <w:r>
        <w:rPr>
          <w:sz w:val="40"/>
        </w:rPr>
        <w:t xml:space="preserve">, то ли </w:t>
      </w:r>
      <w:proofErr w:type="spellStart"/>
      <w:r>
        <w:rPr>
          <w:sz w:val="40"/>
        </w:rPr>
        <w:t>Агриканов</w:t>
      </w:r>
      <w:proofErr w:type="spellEnd"/>
      <w:r>
        <w:rPr>
          <w:sz w:val="40"/>
        </w:rPr>
        <w:t>.</w:t>
      </w:r>
    </w:p>
    <w:p w:rsidR="00000000" w:rsidRDefault="009D01CF">
      <w:pPr>
        <w:pStyle w:val="a3"/>
        <w:rPr>
          <w:sz w:val="40"/>
        </w:rPr>
      </w:pPr>
      <w:r>
        <w:rPr>
          <w:sz w:val="40"/>
        </w:rPr>
        <w:t xml:space="preserve">Кстати, сам князь Пётр, хотя и </w:t>
      </w:r>
      <w:r>
        <w:rPr>
          <w:sz w:val="40"/>
        </w:rPr>
        <w:t xml:space="preserve">отличается несомненным мужеством и редкостной добродетелью, всё же, по сравнению с каким-нибудь </w:t>
      </w:r>
      <w:proofErr w:type="spellStart"/>
      <w:r>
        <w:rPr>
          <w:sz w:val="40"/>
        </w:rPr>
        <w:t>Иваном-дураком</w:t>
      </w:r>
      <w:proofErr w:type="spellEnd"/>
      <w:r>
        <w:rPr>
          <w:sz w:val="40"/>
        </w:rPr>
        <w:t xml:space="preserve"> из волшебной сказки (с целым табуном умных серых волков и коньков-горбунков в придачу), выглядит несколько тугодумом. И дело тут вовсе не в хитры</w:t>
      </w:r>
      <w:r>
        <w:rPr>
          <w:sz w:val="40"/>
        </w:rPr>
        <w:t xml:space="preserve">х задачах </w:t>
      </w:r>
      <w:proofErr w:type="spellStart"/>
      <w:r>
        <w:rPr>
          <w:sz w:val="40"/>
        </w:rPr>
        <w:t>Февронии</w:t>
      </w:r>
      <w:proofErr w:type="spellEnd"/>
      <w:r>
        <w:rPr>
          <w:sz w:val="40"/>
        </w:rPr>
        <w:t xml:space="preserve"> - над ними ломали головы в основном княжеские слуги. Однако</w:t>
      </w:r>
      <w:proofErr w:type="gramStart"/>
      <w:r>
        <w:rPr>
          <w:sz w:val="40"/>
        </w:rPr>
        <w:t>,</w:t>
      </w:r>
      <w:proofErr w:type="gramEnd"/>
      <w:r>
        <w:rPr>
          <w:sz w:val="40"/>
        </w:rPr>
        <w:t xml:space="preserve"> чтобы убедиться, что в покоях у снохи под видом её мужа расположился коварный змей, главному герою необходимо было подробно переговорить с двумя людьми: сначала кто-то из слуг </w:t>
      </w:r>
      <w:r>
        <w:rPr>
          <w:sz w:val="40"/>
        </w:rPr>
        <w:t xml:space="preserve">достаточно долго уверяет Петра, что господин после его ухода никуда не отлучался, а затем князь получает уверения в том же и от самого князя Павла. После этого Пётр вновь отправляется на половину княгини, по дороге зайдя ещё за мечом. Любой уважающий себя </w:t>
      </w:r>
      <w:r>
        <w:rPr>
          <w:sz w:val="40"/>
        </w:rPr>
        <w:t>Горыныч за это время успел бы скушать сказочного Ивана раза три!</w:t>
      </w:r>
    </w:p>
    <w:p w:rsidR="00000000" w:rsidRDefault="009D01CF">
      <w:pPr>
        <w:pStyle w:val="a3"/>
        <w:rPr>
          <w:sz w:val="40"/>
        </w:rPr>
      </w:pPr>
      <w:r>
        <w:rPr>
          <w:sz w:val="40"/>
        </w:rPr>
        <w:t xml:space="preserve">Та же черта княжеского характера проявляется и далее. Желая испытать мудрость </w:t>
      </w:r>
      <w:proofErr w:type="spellStart"/>
      <w:r>
        <w:rPr>
          <w:sz w:val="40"/>
        </w:rPr>
        <w:t>Февронии</w:t>
      </w:r>
      <w:proofErr w:type="spellEnd"/>
      <w:r>
        <w:rPr>
          <w:sz w:val="40"/>
        </w:rPr>
        <w:t>, Пётр посылает ей пучок льна и задаёт трудную задачу. Поскольку умение так невероятно быстро выполнить з</w:t>
      </w:r>
      <w:r>
        <w:rPr>
          <w:sz w:val="40"/>
        </w:rPr>
        <w:t xml:space="preserve">адание князя свидетельствовало бы скорее о мастерстве в рукоделии, чем о мудрости, читатель </w:t>
      </w:r>
      <w:r>
        <w:rPr>
          <w:sz w:val="40"/>
        </w:rPr>
        <w:lastRenderedPageBreak/>
        <w:t>уже заранее ожидает достойного ответа героини. Для князя ответ, похоже, становится полной неожиданностью, и, чтобы убедиться в том, что условие девушки сродни княже</w:t>
      </w:r>
      <w:r>
        <w:rPr>
          <w:sz w:val="40"/>
        </w:rPr>
        <w:t>скому предложению, он вновь посылает слугу. В общем, вместо того чтобы чуточку задуматься, гоняет князь своих отроков почём зря!</w:t>
      </w:r>
    </w:p>
    <w:p w:rsidR="00000000" w:rsidRDefault="009D01CF">
      <w:pPr>
        <w:pStyle w:val="a3"/>
        <w:rPr>
          <w:sz w:val="40"/>
        </w:rPr>
      </w:pPr>
      <w:r>
        <w:rPr>
          <w:sz w:val="40"/>
        </w:rPr>
        <w:t xml:space="preserve">Не сумел Пётр распознать и последнюю маленькую хитрость </w:t>
      </w:r>
      <w:proofErr w:type="spellStart"/>
      <w:r>
        <w:rPr>
          <w:sz w:val="40"/>
        </w:rPr>
        <w:t>Февронии</w:t>
      </w:r>
      <w:proofErr w:type="spellEnd"/>
      <w:r>
        <w:rPr>
          <w:sz w:val="40"/>
        </w:rPr>
        <w:t>. Ведь, скрупулёзно выполняя предписания своей врачевательницы,</w:t>
      </w:r>
      <w:r>
        <w:rPr>
          <w:sz w:val="40"/>
        </w:rPr>
        <w:t xml:space="preserve"> он тем самым обрекал себя на неминуемое возвращение </w:t>
      </w:r>
      <w:proofErr w:type="gramStart"/>
      <w:r>
        <w:rPr>
          <w:sz w:val="40"/>
        </w:rPr>
        <w:t>в</w:t>
      </w:r>
      <w:proofErr w:type="gramEnd"/>
      <w:r>
        <w:rPr>
          <w:sz w:val="40"/>
        </w:rPr>
        <w:t xml:space="preserve"> рязанское Ласково. Да и вообще </w:t>
      </w:r>
      <w:proofErr w:type="spellStart"/>
      <w:r>
        <w:rPr>
          <w:sz w:val="40"/>
        </w:rPr>
        <w:t>муромский</w:t>
      </w:r>
      <w:proofErr w:type="spellEnd"/>
      <w:r>
        <w:rPr>
          <w:sz w:val="40"/>
        </w:rPr>
        <w:t xml:space="preserve"> князь почему-то не выглядит у </w:t>
      </w:r>
      <w:proofErr w:type="spellStart"/>
      <w:r>
        <w:rPr>
          <w:sz w:val="40"/>
        </w:rPr>
        <w:t>Ермолая-Еразма</w:t>
      </w:r>
      <w:proofErr w:type="spellEnd"/>
      <w:r>
        <w:rPr>
          <w:sz w:val="40"/>
        </w:rPr>
        <w:t xml:space="preserve"> сильным и самостоятельным правителем - слишком часто его обхаживают многочисленные слуги: везут больного в Рязань, </w:t>
      </w:r>
      <w:r>
        <w:rPr>
          <w:sz w:val="40"/>
        </w:rPr>
        <w:t xml:space="preserve">готовят ему ужин; слишком часто он сам прислушивается к чужим наветам: то столовых прислужников, то собственных </w:t>
      </w:r>
      <w:proofErr w:type="spellStart"/>
      <w:r>
        <w:rPr>
          <w:sz w:val="40"/>
        </w:rPr>
        <w:t>злочестивых</w:t>
      </w:r>
      <w:proofErr w:type="spellEnd"/>
      <w:r>
        <w:rPr>
          <w:sz w:val="40"/>
        </w:rPr>
        <w:t xml:space="preserve"> бояр.</w:t>
      </w:r>
    </w:p>
    <w:p w:rsidR="00000000" w:rsidRDefault="009D01CF">
      <w:pPr>
        <w:pStyle w:val="a3"/>
        <w:rPr>
          <w:sz w:val="40"/>
        </w:rPr>
      </w:pPr>
      <w:r>
        <w:rPr>
          <w:sz w:val="40"/>
        </w:rPr>
        <w:t>Нерешительность князя Петра с лихвой восполняется в “Повести” активной деятельностью его супруги: именно она лечит, утешает му</w:t>
      </w:r>
      <w:r>
        <w:rPr>
          <w:sz w:val="40"/>
        </w:rPr>
        <w:t>жа в трудные минуты, вышивает церковное облачение и задаёт трудные задачи.</w:t>
      </w:r>
    </w:p>
    <w:p w:rsidR="00000000" w:rsidRDefault="009D01CF">
      <w:pPr>
        <w:pStyle w:val="a3"/>
        <w:rPr>
          <w:sz w:val="40"/>
        </w:rPr>
      </w:pPr>
      <w:r>
        <w:rPr>
          <w:sz w:val="40"/>
        </w:rPr>
        <w:t xml:space="preserve">Воплощённый </w:t>
      </w:r>
      <w:proofErr w:type="spellStart"/>
      <w:r>
        <w:rPr>
          <w:sz w:val="40"/>
        </w:rPr>
        <w:t>Ермолаем-Еразмом</w:t>
      </w:r>
      <w:proofErr w:type="spellEnd"/>
      <w:r>
        <w:rPr>
          <w:sz w:val="40"/>
        </w:rPr>
        <w:t xml:space="preserve"> в </w:t>
      </w:r>
      <w:proofErr w:type="spellStart"/>
      <w:r>
        <w:rPr>
          <w:sz w:val="40"/>
        </w:rPr>
        <w:t>Февронии</w:t>
      </w:r>
      <w:proofErr w:type="spellEnd"/>
      <w:r>
        <w:rPr>
          <w:sz w:val="40"/>
        </w:rPr>
        <w:t xml:space="preserve"> образ “мудрой девы” можно встретить и в сказках, и в русских летописях. Считается, однако, что подобным образом прилично было изображать толь</w:t>
      </w:r>
      <w:r>
        <w:rPr>
          <w:sz w:val="40"/>
        </w:rPr>
        <w:t xml:space="preserve">ко женщин благородного происхождения. Сказочные черты “мудрой девы” прослеживаются, например, в </w:t>
      </w:r>
      <w:r>
        <w:rPr>
          <w:sz w:val="40"/>
        </w:rPr>
        <w:lastRenderedPageBreak/>
        <w:t xml:space="preserve">летописном изображении княгини Ольги, после смерти мужа расправившейся сначала с </w:t>
      </w:r>
      <w:proofErr w:type="spellStart"/>
      <w:r>
        <w:rPr>
          <w:sz w:val="40"/>
        </w:rPr>
        <w:t>древлянскими</w:t>
      </w:r>
      <w:proofErr w:type="spellEnd"/>
      <w:r>
        <w:rPr>
          <w:sz w:val="40"/>
        </w:rPr>
        <w:t xml:space="preserve"> послами, затем - с самими древлянами, а после “</w:t>
      </w:r>
      <w:proofErr w:type="spellStart"/>
      <w:r>
        <w:rPr>
          <w:sz w:val="40"/>
        </w:rPr>
        <w:t>переклюкавшей</w:t>
      </w:r>
      <w:proofErr w:type="spellEnd"/>
      <w:r>
        <w:rPr>
          <w:sz w:val="40"/>
        </w:rPr>
        <w:t>” (пер</w:t>
      </w:r>
      <w:r>
        <w:rPr>
          <w:sz w:val="40"/>
        </w:rPr>
        <w:t xml:space="preserve">ехитрившей) даже византийского императора. Так что революционный демократизм автора повествования о </w:t>
      </w:r>
      <w:proofErr w:type="spellStart"/>
      <w:r>
        <w:rPr>
          <w:sz w:val="40"/>
        </w:rPr>
        <w:t>муромских</w:t>
      </w:r>
      <w:proofErr w:type="spellEnd"/>
      <w:r>
        <w:rPr>
          <w:sz w:val="40"/>
        </w:rPr>
        <w:t xml:space="preserve"> святых заключается не столько в том, что крестьянка становится у него княгиней и при этом оказывается мудрее многочисленных бояр, а в самом данном</w:t>
      </w:r>
      <w:r>
        <w:rPr>
          <w:sz w:val="40"/>
        </w:rPr>
        <w:t xml:space="preserve"> княгине праве говорить “клюками”. А уж его - это право - героиня использует сполна, ведь, по сути, всякую фразу, произнесённую ею вплоть до изгнания супругов из Мурома, можно считать загадкой. Отгадчиками их становятся и княжеский слуга, и сам князь Пётр,</w:t>
      </w:r>
      <w:r>
        <w:rPr>
          <w:sz w:val="40"/>
        </w:rPr>
        <w:t xml:space="preserve"> и прислужник в лодке, и даже “</w:t>
      </w:r>
      <w:proofErr w:type="spellStart"/>
      <w:r>
        <w:rPr>
          <w:sz w:val="40"/>
        </w:rPr>
        <w:t>злочестивые</w:t>
      </w:r>
      <w:proofErr w:type="spellEnd"/>
      <w:r>
        <w:rPr>
          <w:sz w:val="40"/>
        </w:rPr>
        <w:t xml:space="preserve">” бояре. Согласно древнерусскому тексту “Повести” княгиня отвечает им: “Аз же вам глаголю: дадите мне его же, </w:t>
      </w:r>
      <w:proofErr w:type="spellStart"/>
      <w:r>
        <w:rPr>
          <w:sz w:val="40"/>
        </w:rPr>
        <w:t>аще</w:t>
      </w:r>
      <w:proofErr w:type="spellEnd"/>
      <w:r>
        <w:rPr>
          <w:sz w:val="40"/>
        </w:rPr>
        <w:t xml:space="preserve"> аз </w:t>
      </w:r>
      <w:proofErr w:type="spellStart"/>
      <w:r>
        <w:rPr>
          <w:sz w:val="40"/>
        </w:rPr>
        <w:t>воспрошу</w:t>
      </w:r>
      <w:proofErr w:type="spellEnd"/>
      <w:r>
        <w:rPr>
          <w:sz w:val="40"/>
        </w:rPr>
        <w:t xml:space="preserve"> у вас” (“Я же вам говорю: дайте мне его же, кого я попрошу у вас”). Какова </w:t>
      </w:r>
      <w:proofErr w:type="spellStart"/>
      <w:r>
        <w:rPr>
          <w:sz w:val="40"/>
        </w:rPr>
        <w:t>княгинюшка</w:t>
      </w:r>
      <w:proofErr w:type="spellEnd"/>
      <w:r>
        <w:rPr>
          <w:sz w:val="40"/>
        </w:rPr>
        <w:t>! Т</w:t>
      </w:r>
      <w:r>
        <w:rPr>
          <w:sz w:val="40"/>
        </w:rPr>
        <w:t>олько что отдала нерадивым придворным князя Петра и его же у них попросила! А недогадливые бояре, облегчённо вздыхая, уже кивают головами.</w:t>
      </w:r>
    </w:p>
    <w:p w:rsidR="00000000" w:rsidRDefault="009D01CF">
      <w:pPr>
        <w:pStyle w:val="a3"/>
        <w:rPr>
          <w:sz w:val="40"/>
        </w:rPr>
      </w:pPr>
      <w:r>
        <w:rPr>
          <w:sz w:val="40"/>
        </w:rPr>
        <w:t xml:space="preserve">Что же касается самого образа </w:t>
      </w:r>
      <w:proofErr w:type="spellStart"/>
      <w:r>
        <w:rPr>
          <w:sz w:val="40"/>
        </w:rPr>
        <w:t>Февронии</w:t>
      </w:r>
      <w:proofErr w:type="spellEnd"/>
      <w:r>
        <w:rPr>
          <w:sz w:val="40"/>
        </w:rPr>
        <w:t xml:space="preserve">, созданного </w:t>
      </w:r>
      <w:proofErr w:type="spellStart"/>
      <w:r>
        <w:rPr>
          <w:sz w:val="40"/>
        </w:rPr>
        <w:t>Ермолаем-Еразмом</w:t>
      </w:r>
      <w:proofErr w:type="spellEnd"/>
      <w:r>
        <w:rPr>
          <w:sz w:val="40"/>
        </w:rPr>
        <w:t>, то от него, по какому-то странному стечению обст</w:t>
      </w:r>
      <w:r>
        <w:rPr>
          <w:sz w:val="40"/>
        </w:rPr>
        <w:t>оятельств, веет глубокой, вовсе не христианской архаикой. В начале “Повести” у ног героини скачет заяц. Можно, конечно, вспомнить, что в фольклоре этот зверёк является одним из символов брака, и посчитать его упоминание мудрой загадкой самого автора, намёк</w:t>
      </w:r>
      <w:r>
        <w:rPr>
          <w:sz w:val="40"/>
        </w:rPr>
        <w:t xml:space="preserve">ом </w:t>
      </w:r>
      <w:r>
        <w:rPr>
          <w:sz w:val="40"/>
        </w:rPr>
        <w:lastRenderedPageBreak/>
        <w:t xml:space="preserve">на финал дальнейшего разговора. Можно истолковать эту странную (ведь лесной обитатель заяц - </w:t>
      </w:r>
      <w:proofErr w:type="gramStart"/>
      <w:r>
        <w:rPr>
          <w:sz w:val="40"/>
        </w:rPr>
        <w:t>не чета</w:t>
      </w:r>
      <w:proofErr w:type="gramEnd"/>
      <w:r>
        <w:rPr>
          <w:sz w:val="40"/>
        </w:rPr>
        <w:t xml:space="preserve"> домашнему кролику - дик и пуглив) подробность как указание на погружённость героини в мир природы. (На то же указывает и не имеющее аналогов в житийной </w:t>
      </w:r>
      <w:r>
        <w:rPr>
          <w:sz w:val="40"/>
        </w:rPr>
        <w:t xml:space="preserve">литературе чудо с деревьями.) Вот и гадай после этого, кто такая </w:t>
      </w:r>
      <w:proofErr w:type="spellStart"/>
      <w:r>
        <w:rPr>
          <w:sz w:val="40"/>
        </w:rPr>
        <w:t>Феврония</w:t>
      </w:r>
      <w:proofErr w:type="spellEnd"/>
      <w:r>
        <w:rPr>
          <w:sz w:val="40"/>
        </w:rPr>
        <w:t xml:space="preserve"> - то ли княгиня, то ли русалка.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29"/>
        <w:gridCol w:w="5076"/>
      </w:tblGrid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9D01CF">
            <w:pPr>
              <w:jc w:val="center"/>
              <w:rPr>
                <w:sz w:val="40"/>
              </w:rPr>
            </w:pPr>
            <w:r>
              <w:rPr>
                <w:rStyle w:val="a5"/>
                <w:sz w:val="40"/>
              </w:rPr>
              <w:t>Признаки сказки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9D01CF">
            <w:pPr>
              <w:jc w:val="center"/>
              <w:rPr>
                <w:sz w:val="40"/>
              </w:rPr>
            </w:pPr>
            <w:r>
              <w:rPr>
                <w:b/>
                <w:bCs/>
                <w:sz w:val="40"/>
              </w:rPr>
              <w:t>Черты жития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9D01CF">
            <w:pPr>
              <w:rPr>
                <w:sz w:val="40"/>
              </w:rPr>
            </w:pPr>
            <w:r>
              <w:rPr>
                <w:sz w:val="40"/>
              </w:rPr>
              <w:t>1. Сказочный зачин.</w:t>
            </w:r>
          </w:p>
          <w:p w:rsidR="00000000" w:rsidRDefault="009D01CF">
            <w:pPr>
              <w:pStyle w:val="a3"/>
              <w:rPr>
                <w:sz w:val="40"/>
              </w:rPr>
            </w:pPr>
            <w:r>
              <w:rPr>
                <w:sz w:val="40"/>
              </w:rPr>
              <w:t>2. Первая часть похожа на народную сказку о змее-искусителе, вторая — на сказку о мудрой деве.</w:t>
            </w:r>
          </w:p>
          <w:p w:rsidR="00000000" w:rsidRDefault="009D01CF">
            <w:pPr>
              <w:pStyle w:val="a3"/>
              <w:rPr>
                <w:sz w:val="40"/>
              </w:rPr>
            </w:pPr>
            <w:r>
              <w:rPr>
                <w:sz w:val="40"/>
              </w:rPr>
              <w:t>3. Ест</w:t>
            </w:r>
            <w:r>
              <w:rPr>
                <w:sz w:val="40"/>
              </w:rPr>
              <w:t>ь сказочный герой — змей-искуситель.</w:t>
            </w:r>
          </w:p>
          <w:p w:rsidR="00000000" w:rsidRDefault="009D01CF">
            <w:pPr>
              <w:pStyle w:val="a3"/>
              <w:rPr>
                <w:sz w:val="40"/>
              </w:rPr>
            </w:pPr>
            <w:r>
              <w:rPr>
                <w:sz w:val="40"/>
              </w:rPr>
              <w:t>4. “От чего ему смерть?”: добро побеждает зло, так как Пётр побеждает злого змея.</w:t>
            </w:r>
          </w:p>
          <w:p w:rsidR="00000000" w:rsidRDefault="009D01CF">
            <w:pPr>
              <w:pStyle w:val="a3"/>
              <w:rPr>
                <w:sz w:val="40"/>
              </w:rPr>
            </w:pPr>
            <w:r>
              <w:rPr>
                <w:sz w:val="40"/>
              </w:rPr>
              <w:t xml:space="preserve">5. Есть волшебные вещи: </w:t>
            </w:r>
            <w:proofErr w:type="spellStart"/>
            <w:r>
              <w:rPr>
                <w:sz w:val="40"/>
              </w:rPr>
              <w:t>агриков</w:t>
            </w:r>
            <w:proofErr w:type="spellEnd"/>
            <w:r>
              <w:rPr>
                <w:sz w:val="40"/>
              </w:rPr>
              <w:t xml:space="preserve"> меч.</w:t>
            </w:r>
          </w:p>
          <w:p w:rsidR="00000000" w:rsidRDefault="009D01CF">
            <w:pPr>
              <w:pStyle w:val="a3"/>
              <w:rPr>
                <w:sz w:val="40"/>
              </w:rPr>
            </w:pPr>
            <w:r>
              <w:rPr>
                <w:sz w:val="40"/>
              </w:rPr>
              <w:t xml:space="preserve">6. Есть загадки, которые часто приходится отгадывать героям </w:t>
            </w:r>
            <w:r>
              <w:rPr>
                <w:sz w:val="40"/>
              </w:rPr>
              <w:lastRenderedPageBreak/>
              <w:t>сказок.</w:t>
            </w:r>
          </w:p>
          <w:p w:rsidR="00000000" w:rsidRDefault="009D01CF">
            <w:pPr>
              <w:pStyle w:val="a3"/>
              <w:rPr>
                <w:sz w:val="40"/>
              </w:rPr>
            </w:pPr>
            <w:r>
              <w:rPr>
                <w:sz w:val="40"/>
              </w:rPr>
              <w:t>7. Есть, так же как в сказке, хи</w:t>
            </w:r>
            <w:r>
              <w:rPr>
                <w:sz w:val="40"/>
              </w:rPr>
              <w:t xml:space="preserve">троумные задания-испытания (задание Петра сшить рубаху из пучка льна и задание </w:t>
            </w:r>
            <w:proofErr w:type="spellStart"/>
            <w:r>
              <w:rPr>
                <w:sz w:val="40"/>
              </w:rPr>
              <w:t>Февронии</w:t>
            </w:r>
            <w:proofErr w:type="spellEnd"/>
            <w:r>
              <w:rPr>
                <w:sz w:val="40"/>
              </w:rPr>
              <w:t xml:space="preserve"> сделать ткацкий станок из полена).</w:t>
            </w:r>
          </w:p>
          <w:p w:rsidR="00000000" w:rsidRDefault="009D01CF">
            <w:pPr>
              <w:pStyle w:val="a3"/>
              <w:rPr>
                <w:sz w:val="40"/>
              </w:rPr>
            </w:pPr>
            <w:r>
              <w:rPr>
                <w:sz w:val="40"/>
              </w:rPr>
              <w:t xml:space="preserve">8. В языке «Повести» есть постоянные эпитеты (“лукавый змей”, “мудрая дева”).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9D01CF">
            <w:pPr>
              <w:rPr>
                <w:sz w:val="40"/>
              </w:rPr>
            </w:pPr>
            <w:r>
              <w:rPr>
                <w:sz w:val="40"/>
              </w:rPr>
              <w:lastRenderedPageBreak/>
              <w:t>1. Автор прославляет святых, создавая идеальные образы</w:t>
            </w:r>
            <w:r>
              <w:rPr>
                <w:sz w:val="40"/>
              </w:rPr>
              <w:t xml:space="preserve">. </w:t>
            </w:r>
            <w:proofErr w:type="gramStart"/>
            <w:r>
              <w:rPr>
                <w:sz w:val="40"/>
              </w:rPr>
              <w:t>(Есть восхваляющие эпитеты:</w:t>
            </w:r>
            <w:proofErr w:type="gramEnd"/>
            <w:r>
              <w:rPr>
                <w:sz w:val="40"/>
              </w:rPr>
              <w:t xml:space="preserve"> </w:t>
            </w:r>
            <w:proofErr w:type="gramStart"/>
            <w:r>
              <w:rPr>
                <w:sz w:val="40"/>
              </w:rPr>
              <w:t xml:space="preserve">Петр — благочестивый, святой; </w:t>
            </w:r>
            <w:proofErr w:type="spellStart"/>
            <w:r>
              <w:rPr>
                <w:sz w:val="40"/>
              </w:rPr>
              <w:t>Феврония</w:t>
            </w:r>
            <w:proofErr w:type="spellEnd"/>
            <w:r>
              <w:rPr>
                <w:sz w:val="40"/>
              </w:rPr>
              <w:t xml:space="preserve"> — святая, преподобная, </w:t>
            </w:r>
            <w:proofErr w:type="spellStart"/>
            <w:r>
              <w:rPr>
                <w:sz w:val="40"/>
              </w:rPr>
              <w:t>преблаженная</w:t>
            </w:r>
            <w:proofErr w:type="spellEnd"/>
            <w:r>
              <w:rPr>
                <w:sz w:val="40"/>
              </w:rPr>
              <w:t xml:space="preserve">, блаженная). </w:t>
            </w:r>
            <w:proofErr w:type="gramEnd"/>
          </w:p>
          <w:p w:rsidR="00000000" w:rsidRDefault="009D01CF">
            <w:pPr>
              <w:pStyle w:val="a3"/>
              <w:rPr>
                <w:sz w:val="40"/>
              </w:rPr>
            </w:pPr>
            <w:r>
              <w:rPr>
                <w:sz w:val="40"/>
              </w:rPr>
              <w:t xml:space="preserve">2. Есть похвальное слово святым. </w:t>
            </w:r>
          </w:p>
          <w:p w:rsidR="00000000" w:rsidRDefault="009D01CF">
            <w:pPr>
              <w:pStyle w:val="a3"/>
              <w:rPr>
                <w:sz w:val="40"/>
              </w:rPr>
            </w:pPr>
            <w:r>
              <w:rPr>
                <w:sz w:val="40"/>
              </w:rPr>
              <w:t xml:space="preserve">3. Любовь героев к Богу, жизнь по “заповедям Божьим”. </w:t>
            </w:r>
          </w:p>
          <w:p w:rsidR="00000000" w:rsidRDefault="009D01CF">
            <w:pPr>
              <w:pStyle w:val="a3"/>
              <w:rPr>
                <w:sz w:val="40"/>
              </w:rPr>
            </w:pPr>
            <w:r>
              <w:rPr>
                <w:sz w:val="40"/>
              </w:rPr>
              <w:t xml:space="preserve">4. Чудеса, которые творит герой (например, </w:t>
            </w:r>
            <w:proofErr w:type="spellStart"/>
            <w:r>
              <w:rPr>
                <w:sz w:val="40"/>
              </w:rPr>
              <w:t>Февро</w:t>
            </w:r>
            <w:r>
              <w:rPr>
                <w:sz w:val="40"/>
              </w:rPr>
              <w:t>ния</w:t>
            </w:r>
            <w:proofErr w:type="spellEnd"/>
            <w:r>
              <w:rPr>
                <w:sz w:val="40"/>
              </w:rPr>
              <w:t xml:space="preserve"> исцеляла больных).</w:t>
            </w:r>
          </w:p>
          <w:p w:rsidR="00000000" w:rsidRDefault="009D01CF">
            <w:pPr>
              <w:pStyle w:val="a3"/>
              <w:rPr>
                <w:sz w:val="40"/>
              </w:rPr>
            </w:pPr>
            <w:r>
              <w:rPr>
                <w:sz w:val="40"/>
              </w:rPr>
              <w:t>5. Необычная смерть и посмертные чудеса.</w:t>
            </w:r>
          </w:p>
        </w:tc>
      </w:tr>
    </w:tbl>
    <w:p w:rsidR="009D01CF" w:rsidRDefault="009D01CF"/>
    <w:sectPr w:rsidR="009D0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612D50"/>
    <w:rsid w:val="00612D50"/>
    <w:rsid w:val="009D0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</w:style>
  <w:style w:type="character" w:styleId="a4">
    <w:name w:val="Hyperlink"/>
    <w:basedOn w:val="a0"/>
    <w:semiHidden/>
    <w:rPr>
      <w:color w:val="0000FF"/>
      <w:u w:val="single"/>
    </w:rPr>
  </w:style>
  <w:style w:type="character" w:styleId="a5">
    <w:name w:val="Strong"/>
    <w:basedOn w:val="a0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it.1september.ru/2001/38/" TargetMode="External"/><Relationship Id="rId4" Type="http://schemas.openxmlformats.org/officeDocument/2006/relationships/hyperlink" Target="http://lit.1september.ru/2001/3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“Повесть о Петре и Февронии Муромских” была написана в конце 40-х годов XVI века известным в то время писателем и публицистом,</vt:lpstr>
    </vt:vector>
  </TitlesOfParts>
  <Company>blabla</Company>
  <LinksUpToDate>false</LinksUpToDate>
  <CharactersWithSpaces>6965</CharactersWithSpaces>
  <SharedDoc>false</SharedDoc>
  <HLinks>
    <vt:vector size="12" baseType="variant">
      <vt:variant>
        <vt:i4>5570657</vt:i4>
      </vt:variant>
      <vt:variant>
        <vt:i4>3</vt:i4>
      </vt:variant>
      <vt:variant>
        <vt:i4>0</vt:i4>
      </vt:variant>
      <vt:variant>
        <vt:i4>5</vt:i4>
      </vt:variant>
      <vt:variant>
        <vt:lpwstr>http://lit.1september.ru/2001/38/</vt:lpwstr>
      </vt:variant>
      <vt:variant>
        <vt:lpwstr>6</vt:lpwstr>
      </vt:variant>
      <vt:variant>
        <vt:i4>5570658</vt:i4>
      </vt:variant>
      <vt:variant>
        <vt:i4>0</vt:i4>
      </vt:variant>
      <vt:variant>
        <vt:i4>0</vt:i4>
      </vt:variant>
      <vt:variant>
        <vt:i4>5</vt:i4>
      </vt:variant>
      <vt:variant>
        <vt:lpwstr>http://lit.1september.ru/2001/38/</vt:lpwstr>
      </vt:variant>
      <vt:variant>
        <vt:lpwstr>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“Повесть о Петре и Февронии Муромских” была написана в конце 40-х годов XVI века известным в то время писателем и публицистом,</dc:title>
  <dc:creator>andrey</dc:creator>
  <cp:lastModifiedBy>Ирма</cp:lastModifiedBy>
  <cp:revision>2</cp:revision>
  <dcterms:created xsi:type="dcterms:W3CDTF">2014-05-25T03:37:00Z</dcterms:created>
  <dcterms:modified xsi:type="dcterms:W3CDTF">2014-05-25T03:37:00Z</dcterms:modified>
</cp:coreProperties>
</file>