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BD" w:rsidRDefault="00FD1BBD" w:rsidP="00FD1BBD">
      <w:pPr>
        <w:pStyle w:val="a4"/>
        <w:rPr>
          <w:rFonts w:ascii="Verdana" w:hAnsi="Verdana"/>
          <w:sz w:val="22"/>
          <w:szCs w:val="22"/>
        </w:rPr>
      </w:pPr>
    </w:p>
    <w:p w:rsidR="00382D05" w:rsidRPr="00873B18" w:rsidRDefault="00382D05" w:rsidP="00873B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</w:pPr>
      <w:proofErr w:type="spellStart"/>
      <w:r w:rsidRPr="00873B18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  <w:t>Здоровьесберегающие</w:t>
      </w:r>
      <w:proofErr w:type="spellEnd"/>
      <w:r w:rsidRPr="00873B18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  <w:t xml:space="preserve"> технологии </w:t>
      </w:r>
    </w:p>
    <w:p w:rsidR="00382D05" w:rsidRDefault="00382D05" w:rsidP="00873B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  <w:t>в учебно-воспитательном процессе</w:t>
      </w:r>
    </w:p>
    <w:p w:rsidR="00873B18" w:rsidRPr="00873B18" w:rsidRDefault="00873B18" w:rsidP="00873B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</w:pP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Современные теоретические, </w:t>
      </w:r>
      <w:proofErr w:type="gramStart"/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методические подходы</w:t>
      </w:r>
      <w:proofErr w:type="gramEnd"/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 формированию здоровья учащихся в педагогическом процессе и в повседневной жизни </w:t>
      </w:r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(слайд)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Описанием таких технологий занимаются многие исследователи, ученые.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Здоровьеформирующие</w:t>
      </w:r>
      <w:proofErr w:type="spellEnd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образовательные технологии», по определению Н.К.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Смирнова,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Здоровьесберегающая</w:t>
      </w:r>
      <w:proofErr w:type="spellEnd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технология, по мнению В.Д. Сонькина, - это: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рациональная  организация учебного процесса (в соответствии с возрастными, половыми,  индивидуальными особенностями  и гигиеническими требованиями);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соответствие  учебной  и  физической  нагрузки  возрастным возможностям ребенка;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необходимый, достаточный  и  рационально  организованный двигательный режим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 </w:t>
      </w:r>
      <w:proofErr w:type="spellStart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здоровьесберегающей</w:t>
      </w:r>
      <w:proofErr w:type="spellEnd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образовательной технологией (О.В.Петров)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Учет особенностей возрастного развития школьников и разработка образовательной    стратегии,     соответствующей     особенностям     памяти, мышления,    работоспособности,    активности    и   т.д.    учащихся   данной возрастной группы.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Создание благоприятного эмоционально-психологического климата в процессе реализации технологии.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Принципы </w:t>
      </w:r>
      <w:proofErr w:type="spellStart"/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здоровьесбережения</w:t>
      </w:r>
      <w:proofErr w:type="spellEnd"/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(слайд)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Данные технологии должны удовлетворять принципам </w:t>
      </w:r>
      <w:proofErr w:type="spellStart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здоровьесбережения</w:t>
      </w:r>
      <w:proofErr w:type="spellEnd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которые сформулировал Н. К. Смирнов: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Непрерывность и преемственность — работа ведется не от случая к случаю, а каждый день и на каждом уроке.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Соответствие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учащихся.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Комплексный, междисциплинарный подход — единство в действиях педагогов, психологов и врачей.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Успех порождает успех — акцент делается только на </w:t>
      </w:r>
      <w:proofErr w:type="gramStart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хорошее</w:t>
      </w:r>
      <w:proofErr w:type="gramEnd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  в любом поступке, действии сначала выделяют положительное, а только потом отмечают недостатки.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Активность — активное включение в  любой процесс снижает риск переутомления.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Ответственность за свое здоровье 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</w:r>
      <w:proofErr w:type="spellStart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здоровьесберегающие</w:t>
      </w:r>
      <w:proofErr w:type="spellEnd"/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отметить, что все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применяемые в учебно-воспитательном процессе, можно разделить на три основные группы: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873B18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технологии, обеспечивающие гигиенически оптимальные условия образовательного процесса;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873B18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оптимальной организации учебного процесса и физической активности школьников;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873B18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</w:t>
      </w:r>
      <w:proofErr w:type="spellStart"/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здоровьесбережения</w:t>
      </w:r>
      <w:proofErr w:type="spellEnd"/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уроке, их краткая характеристика и уровни гигиенической рациональности урока представлены в таблице</w:t>
      </w:r>
      <w:proofErr w:type="gram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лайд)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5777"/>
      </w:tblGrid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</w:t>
            </w:r>
            <w:proofErr w:type="spellStart"/>
            <w:r w:rsidRPr="0087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382D05" w:rsidRPr="00873B18" w:rsidTr="00382D05">
        <w:trPr>
          <w:trHeight w:val="1098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Обстановка и гигиенические условия в классе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и свежесть воздуха, освещение класса и доски, монотонные неприятные звуковые раздражители</w:t>
            </w:r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видов учебной деятельности</w:t>
            </w: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учебной деятельности: опрос, письмо, чтение, слушание, рассказ, ответы на вопросы, решение примеров, рассматривание, списывание и т. д.</w:t>
            </w:r>
            <w:proofErr w:type="gramEnd"/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продолжительность и частота чередования видов деятельности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видов преподавания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видов преподавания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преподавания: словесный, наглядный, самостоятельная работа, аудиовизуальный, практическая работа, самостоятельная работа</w:t>
            </w:r>
            <w:proofErr w:type="gramEnd"/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место методов, способствующих активизации познавательной деятельности</w:t>
            </w: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свободного выбора (свободная беседа, выбор способа действия, свобода творчества).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</w:t>
            </w:r>
            <w:proofErr w:type="spellStart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взаимооценки</w:t>
            </w:r>
            <w:proofErr w:type="spellEnd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и длительность применения ТСО</w:t>
            </w: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учителя использовать ТСО как средство для дискуссии, беседы, обсуждения</w:t>
            </w:r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Поза учащегося, чередование позы</w:t>
            </w: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 посадка ученика, смена видов деятельности требует смены позы</w:t>
            </w:r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Наличие, место, содержание и продолжительность на уроке моментов оздоровления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</w:t>
            </w:r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мотивации деятельности учащихся на уроке</w:t>
            </w: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Внешняя мотивация: оценка, похвала,  поддержка, соревновательный момент. Стимуляция внутренней мотивации: 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больше узнать, радость от активности, интерес к изучаемому материалу</w:t>
            </w:r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климат на уроке</w:t>
            </w: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на уроке: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учитель — ученик 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комфорт—  </w:t>
            </w:r>
            <w:proofErr w:type="gramStart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пряжение,  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сотрудничество — </w:t>
            </w:r>
            <w:proofErr w:type="spellStart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авторитарность</w:t>
            </w:r>
            <w:proofErr w:type="gramStart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proofErr w:type="spellEnd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возрастных особенностей); 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</w:t>
            </w:r>
            <w:proofErr w:type="gramStart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)у</w:t>
            </w:r>
            <w:proofErr w:type="gramEnd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ченик — ученик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сотрудничество — соперничество, дружелюбие — враждебность, 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 — пассивность, заинтересованность — безразличие</w:t>
            </w:r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Эмоциональные разрядки на уроке</w:t>
            </w: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Шутка, улыбка, юмористическая или поучительная картинка, поговорка, афоризм, музыкальная минутка, четверостишие</w:t>
            </w:r>
            <w:proofErr w:type="gramEnd"/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Момент наступления утомления и снижения учебной активности</w:t>
            </w:r>
          </w:p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Определяется в ходе наблюдения по возрастанию двигательных или пассивных отвлечений в процессе учебной деятельности</w:t>
            </w:r>
          </w:p>
        </w:tc>
      </w:tr>
      <w:tr w:rsidR="00382D05" w:rsidRPr="00873B18" w:rsidTr="00382D0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окончания урока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05" w:rsidRPr="00873B18" w:rsidRDefault="00382D05" w:rsidP="008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оптимальной организации учебного процесса и физической активности школьников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 правильной организации урока, уровня его рациональности во многом зависит функциональное состояние школьников в процессе учебной  деятельности, возможность длительно поддерживать умственную работоспособность на высоком уровне и предупреждать преждевременное  наступление утомления. Существуют правила организации урока на основе принципов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1C31"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(слайд</w:t>
      </w:r>
      <w:r w:rsidR="00C91C31"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1.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Правильная организация урока  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  это учет всех критериев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рациональном уровне.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Во-вторых, главной целью учителя, должно быть,  научить ученика учиться. А для этого необходимо сформировать у него интерес, мотивацию к познанию, обучению. 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урок должен быть интересен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П.Я. Гальперин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пишет: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«Известны случаи, когда даже маленькие дети в условиях обучения, построенного на интересе, легко выдерживают 10-12 часов ежедневных занятий без малейшего ущерба для здоровья. Губит здоровье детей тоска зеленая».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Скучное обучение приводит к утомлению за значительно более короткое время.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может добиться интереса разными способами: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 за счет 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содержания учебного материала, который надо сделать более 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привлекательным, </w:t>
      </w:r>
      <w:r w:rsid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за счет личностных качеств учителя</w:t>
      </w:r>
      <w:r w:rsid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третьих, 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взаимный интерес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 который подавляет утомление.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2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Использование каналов восприятия 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восприятия определяются одним из важнейших свойств индивидуальности – функциональной асимметрией мозга: распределением психических функций между полушариями. Существуют различные типы функциональной организации двух полушарий мозга в зависимости от того,  какое из них является доминирующим:</w:t>
      </w:r>
    </w:p>
    <w:p w:rsidR="00382D05" w:rsidRPr="00873B18" w:rsidRDefault="00382D05" w:rsidP="00873B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левополушарные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– для них характерен словесно-логический стиль познавательных интересов, склонность к  абстрагированию и обобщению;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Необходимо на уроке</w:t>
      </w: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82D05" w:rsidRPr="00873B18" w:rsidRDefault="00382D05" w:rsidP="00873B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ясные и четкие инструкции;</w:t>
      </w:r>
      <w:r w:rsid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изложение информации линейное: </w:t>
      </w:r>
      <w:proofErr w:type="gramStart"/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 части</w:t>
      </w:r>
      <w:proofErr w:type="gramEnd"/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целому; неоднократное повторение; проверка выполнения задания; тишина на уроке.</w:t>
      </w:r>
    </w:p>
    <w:p w:rsidR="00382D05" w:rsidRPr="00873B18" w:rsidRDefault="00382D05" w:rsidP="00873B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правополушарные люди – у данного типа развито конкретно-образное мышление и воображение;</w:t>
      </w:r>
    </w:p>
    <w:p w:rsid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Необходимо на уроке</w:t>
      </w: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382D05" w:rsidRPr="00873B18" w:rsidRDefault="00382D05" w:rsidP="00873B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связь информации с практикой, анализ от целого к частному,</w:t>
      </w:r>
      <w:r w:rsid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зрительно-пространственного анализа,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творческие задания,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эмоции,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эксперименты,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73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речевой и музыкальный ритм</w:t>
      </w:r>
      <w:r w:rsidRPr="0087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2D05" w:rsidRPr="00873B18" w:rsidRDefault="00382D05" w:rsidP="00873B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равнополушарные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- у данного типа отсутствует ярко выраженное доминирование одного из полушарий.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предпочтительных  каналов восприятия информации различают:</w:t>
      </w:r>
    </w:p>
    <w:p w:rsidR="00382D05" w:rsidRPr="00873B18" w:rsidRDefault="00382D05" w:rsidP="00873B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аудиальное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восприятие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2D05" w:rsidRPr="00873B18" w:rsidRDefault="00382D05" w:rsidP="00873B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визуальное восприятие; </w:t>
      </w:r>
    </w:p>
    <w:p w:rsidR="00382D05" w:rsidRPr="00873B18" w:rsidRDefault="00382D05" w:rsidP="00873B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кинестетическое восприятие.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этих характеристик детей позволит педагогу излагать учебный материал на доступном для всех учащихся языке, облегчая процесс его  запоминания.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3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Учет  зоны работоспособности учащихся     </w:t>
      </w:r>
    </w:p>
    <w:p w:rsid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Экспериментально  доказано, что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биоритмологический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оптимум работоспособности у школьников имеет свои пики и спады как в течение учебного дня, так  и в разные дни  учебной недели. Работоспособность зависит и от возрастных  особенностей детей.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 4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Распределение  интенсивности  умственной деятельности.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урока выделяют три основных этапа с точки зрения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характеризуются  своей продолжительностью, объемом нагрузки и характерными видами деятельности.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Эффективность усвоения знаний учащимися в течение урока такова:</w:t>
      </w:r>
    </w:p>
    <w:p w:rsidR="00382D05" w:rsidRPr="00873B18" w:rsidRDefault="00382D05" w:rsidP="00873B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5-25 минута – 80% </w:t>
      </w:r>
    </w:p>
    <w:p w:rsidR="00382D05" w:rsidRPr="00873B18" w:rsidRDefault="00382D05" w:rsidP="00873B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25-35 минута -  60-40% </w:t>
      </w:r>
    </w:p>
    <w:p w:rsidR="00382D05" w:rsidRPr="00873B18" w:rsidRDefault="00382D05" w:rsidP="00873B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35-40 минута – 10%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 все исследователи сходятся  во мнении, что урок, организованный на основе  принципов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должен  приводить к тому, чтобы учащиеся заканчивали обучение с сильными и выраженными формами утомления.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правила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недостаточно учитываются в организации и содержании самого процесса обучения, то возникает умственное переутомление школьников.</w:t>
      </w:r>
    </w:p>
    <w:p w:rsidR="00C91C31" w:rsidRPr="00873B18" w:rsidRDefault="00C91C31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слайд)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Утомление часто возникает в следующие периоды:</w:t>
      </w:r>
    </w:p>
    <w:p w:rsidR="00382D05" w:rsidRPr="00873B18" w:rsidRDefault="00382D05" w:rsidP="00873B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учебного года и недели; </w:t>
      </w:r>
    </w:p>
    <w:p w:rsidR="00382D05" w:rsidRPr="00873B18" w:rsidRDefault="00382D05" w:rsidP="00873B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возникает ежедневно к 3-4-му урокам;  </w:t>
      </w:r>
    </w:p>
    <w:p w:rsidR="00382D05" w:rsidRPr="00873B18" w:rsidRDefault="00382D05" w:rsidP="00873B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проявляется слабо, а затем усиливается к концу учебного дня; </w:t>
      </w:r>
    </w:p>
    <w:p w:rsidR="00382D05" w:rsidRPr="00873B18" w:rsidRDefault="00382D05" w:rsidP="00873B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четверти, учебного года, недели.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Специальными исследованиями выявлено, что у учащихся, заканчивающих занятия с сильным и выраженным утомлением, диагностируется неспецифическое напряжение организма —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десинхроноз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</w:t>
      </w:r>
      <w:r w:rsid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основой формирования психосоматических заболеваний. Следовательно, снижая утомление, поддерживая и восстанавливая работоспособность учащихся, контролируя ее изменение в ходе процесса обучения, мы будет способствовать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1C31"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(слайд)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Создание благоприятного психологического климата на уроке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Пожалуй, одним из важнейших аспектов является именно психологический комфорт школьников во время урока. С одной стороны, таким </w:t>
      </w:r>
      <w:r w:rsidR="00C91C31"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 психологического сопровождения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группы разработана М. Ю. Громовым и Н. К. Смирновым как модель внедрения в работу школы принципов психологии здоровья и педагогической психотерапии. В её основе – активное участие психологов в образовательном процессе школы, превращение школьного психолога в одну из ключевых фигур учебно-воспитательного процесса, основанного на принципах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.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заболеваний. Учителям, освоившим эту технологию</w:t>
      </w:r>
      <w:r w:rsidR="00C91C31"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Комплексное использование личностно-ориентированных технологий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 создание обстановки для естественного самовыражения ученика.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1C31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этих задач могут применяться следующие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компоненты:</w:t>
      </w:r>
      <w:r w:rsidR="00C91C31"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(слайд)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положительного эмоционального настроя на работу всех учеников в ходе урока;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проблемных творческих заданий;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учеников к выбору и самостоятельному использованию разных способов выполнения заданий;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382D05" w:rsidRPr="00873B18" w:rsidRDefault="00382D05" w:rsidP="00873B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 Обсуждение того, что получилось, а что — нет, в чем были ошибки, как они были исправлены.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технология» относится к качественной характеристике любой образовательной технологии, показывающей, насколько решается задача сохранения здоровья  учителя и учеников.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– это образовательные технологии, соответствующие основным критериям: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(слайд)</w:t>
      </w:r>
    </w:p>
    <w:p w:rsidR="00382D05" w:rsidRPr="00873B18" w:rsidRDefault="00382D05" w:rsidP="00873B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и для чего? – однозначное и строгое определение целей обучения; </w:t>
      </w:r>
    </w:p>
    <w:p w:rsidR="00382D05" w:rsidRPr="00873B18" w:rsidRDefault="00382D05" w:rsidP="00873B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что? – отбор и структура содержания; </w:t>
      </w:r>
    </w:p>
    <w:p w:rsidR="00382D05" w:rsidRPr="00873B18" w:rsidRDefault="00382D05" w:rsidP="00873B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как? – оптимальная организация учебного процесса;  </w:t>
      </w:r>
    </w:p>
    <w:p w:rsidR="00382D05" w:rsidRPr="00873B18" w:rsidRDefault="00382D05" w:rsidP="00873B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чего? – методы, приемы и средства обучения; </w:t>
      </w:r>
    </w:p>
    <w:p w:rsidR="00382D05" w:rsidRPr="00873B18" w:rsidRDefault="00382D05" w:rsidP="00873B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кто? – реальный уровень квалификации учителя; </w:t>
      </w:r>
    </w:p>
    <w:p w:rsidR="00382D05" w:rsidRPr="00873B18" w:rsidRDefault="00382D05" w:rsidP="00873B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ли это? – объективные методы оценки результатов обучения.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на уроках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   технологий – залог успешности учебно-воспитательного процесса. От каждого из нас, учителей, зависит состояние здоровья и душевного состояния  учащихся.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  школьный урок оказывает серьезнейшее влияние (положительное или отрицательное) на здоровье учащихся.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каким же должен быть урок, помогающий сохранять и укреплять здоровье школьников?  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(слайд)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целью предупреждения утомления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 усталости учащихся применяются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дидактические игры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включаются  в урок физкультминутки,  вводится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искусствоведческий  материал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благоприятно воздействующий на эмоциональную сферу школьников, включаются  школьники  в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групповую и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парную работу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используются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эмоциональная передача содержания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материала,  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юмор,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 школьников к новым  видам деятельности,  которых должно быть  в течение урока от 4 до 7;</w:t>
      </w:r>
      <w:proofErr w:type="gram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планируется  смена вида  занятий  через 7-10 мин;  выдача заданий, развивающих воображение, интуицию, эмоционально-чувствительное восприятие.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7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Решая проблему гиподинамии и снижения интеллектуальной активности школьников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урока, необходимо следить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 посадкой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  проводить психофизические паузы, физкультурные минутки, зарядку для глаз; использовать методы обучения, способствующие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активизации и развитию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инициативы школьников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личного творчества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: свободную беседу, исследовательскую работу, поисковую работу (с дополнительной литературой), поисковую беседу, выбор способа действия и т.п.</w:t>
      </w:r>
      <w:proofErr w:type="gramEnd"/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7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рациональной организации учебной деятельности учащихся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используются  на уроках видеоматериалы, средства ИКТ,  так как это способствует развитию и стимулирует познавательный интерес учащихся;  обеспечивается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индивидуальный  и дифференцированный  подход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процессе обучения; обязательность дифференцированных  заданий. Наличие комплекта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учебных пособий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карточек,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с уровневыми заданиями. Учет интенсивности и длительности самостоятельной работы, разработка таблиц оценки трудности уроков, выделение мотивационных линий урока.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87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  укрепления психологического здоровья школьников важно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добиться на уроке благоприятного психологического настроения с помощью создания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ситуаций успеха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учащихся, 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корректности и объективности оценки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учеников  на уроке, на основе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искреннего уважения и доверия к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обучающимся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избегать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873B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собственном поведении отрицательных эмоций для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себя и для учащихся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как они являются </w:t>
      </w:r>
      <w:proofErr w:type="spellStart"/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здоровьеразрушающими</w:t>
      </w:r>
      <w:proofErr w:type="spellEnd"/>
      <w:r w:rsidRPr="00873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;</w:t>
      </w:r>
      <w:proofErr w:type="gram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создания ситуации успеха на уроке школьникам разрешается при ответе пользоваться опорным конспектом, составленным  в тетради; доступность и преемственность информации, использование соответствующих средств наглядности и оптимального количества неизвестных ученикам понятий, установление 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87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Решая проблему ценностного отношения учащихся к собственному здоровью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необходимо  соблюдать санитарно-гигиенические требования к организации учебно-воспитательного процесса (температурный и воздушный режим, освещение, чистота и порядок в помещении кабинета) в соответствии  нормами </w:t>
      </w:r>
      <w:proofErr w:type="spellStart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; обращать особое внимание на сохранность зрения учащихся: рассаживать детей на своих уроках с учетом состояния  их зрения, корректировать освещение в кабинете;</w:t>
      </w:r>
      <w:proofErr w:type="gramEnd"/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освещение классной доски, использование подвижных  перемен, введение утренней зарядки перед первым уроком.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87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Формируя у учащихся  знания о здоровье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включать в содержание урока вопросы, связанные со здоровым образом жизни, использовать  задания для проведения самоанализа.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работа в школе по укреплению здоровья учащихся должна вестись </w:t>
      </w:r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внеурочное время.  </w:t>
      </w:r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одним из основных направлений образования должно быть – формирование у обучающихся </w:t>
      </w: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здорового образа жизни</w:t>
      </w:r>
      <w:proofErr w:type="gramStart"/>
      <w:r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73B18"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873B18" w:rsidRPr="0087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слайд)</w:t>
      </w:r>
    </w:p>
    <w:p w:rsidR="00382D05" w:rsidRPr="00873B18" w:rsidRDefault="00382D05" w:rsidP="00873B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446F87" w:rsidRPr="00873B18" w:rsidRDefault="00382D05" w:rsidP="00873B18">
      <w:pPr>
        <w:pStyle w:val="a4"/>
        <w:spacing w:before="0" w:beforeAutospacing="0" w:after="0" w:afterAutospacing="0"/>
        <w:rPr>
          <w:b/>
        </w:rPr>
      </w:pPr>
      <w:r w:rsidRPr="00873B18">
        <w:rPr>
          <w:color w:val="000000"/>
        </w:rPr>
        <w:t> </w:t>
      </w:r>
      <w:proofErr w:type="gramStart"/>
      <w:r w:rsidR="00446F87" w:rsidRPr="00873B18">
        <w:rPr>
          <w:rStyle w:val="a5"/>
          <w:b w:val="0"/>
          <w:iCs/>
        </w:rPr>
        <w:t xml:space="preserve">Таким образом, главная задача реализации </w:t>
      </w:r>
      <w:proofErr w:type="spellStart"/>
      <w:r w:rsidR="00446F87" w:rsidRPr="00873B18">
        <w:rPr>
          <w:rStyle w:val="a5"/>
          <w:b w:val="0"/>
          <w:iCs/>
        </w:rPr>
        <w:t>здоровьесберегающих</w:t>
      </w:r>
      <w:proofErr w:type="spellEnd"/>
      <w:r w:rsidR="00446F87" w:rsidRPr="00873B18">
        <w:rPr>
          <w:rStyle w:val="a5"/>
          <w:b w:val="0"/>
          <w:iCs/>
        </w:rPr>
        <w:t xml:space="preserve"> технологий - такая организация образовательного пространства на всех уровнях, при которой качественное обучение, развитие, воспитание учащихся не сопровождается нанесением ущерба их здоровью.</w:t>
      </w:r>
      <w:proofErr w:type="gramEnd"/>
    </w:p>
    <w:p w:rsidR="00382D05" w:rsidRPr="00873B18" w:rsidRDefault="00382D05" w:rsidP="0087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2D05" w:rsidRPr="00873B18" w:rsidSect="00873B18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3in;height:3in" o:bullet="t"/>
    </w:pict>
  </w:numPicBullet>
  <w:numPicBullet w:numPicBulletId="1">
    <w:pict>
      <v:shape id="_x0000_i1240" type="#_x0000_t75" style="width:3in;height:3in" o:bullet="t"/>
    </w:pict>
  </w:numPicBullet>
  <w:numPicBullet w:numPicBulletId="2">
    <w:pict>
      <v:shape id="_x0000_i1241" type="#_x0000_t75" style="width:3in;height:3in" o:bullet="t"/>
    </w:pict>
  </w:numPicBullet>
  <w:numPicBullet w:numPicBulletId="3">
    <w:pict>
      <v:shape id="_x0000_i1242" type="#_x0000_t75" style="width:3in;height:3in" o:bullet="t"/>
    </w:pict>
  </w:numPicBullet>
  <w:numPicBullet w:numPicBulletId="4">
    <w:pict>
      <v:shape id="_x0000_i1243" type="#_x0000_t75" style="width:3in;height:3in" o:bullet="t"/>
    </w:pict>
  </w:numPicBullet>
  <w:numPicBullet w:numPicBulletId="5">
    <w:pict>
      <v:shape id="_x0000_i1244" type="#_x0000_t75" style="width:3in;height:3in" o:bullet="t"/>
    </w:pict>
  </w:numPicBullet>
  <w:numPicBullet w:numPicBulletId="6">
    <w:pict>
      <v:shape id="_x0000_i1245" type="#_x0000_t75" style="width:3in;height:3in" o:bullet="t"/>
    </w:pict>
  </w:numPicBullet>
  <w:numPicBullet w:numPicBulletId="7">
    <w:pict>
      <v:shape id="_x0000_i1246" type="#_x0000_t75" style="width:3in;height:3in" o:bullet="t"/>
    </w:pict>
  </w:numPicBullet>
  <w:numPicBullet w:numPicBulletId="8">
    <w:pict>
      <v:shape id="_x0000_i1247" type="#_x0000_t75" style="width:3in;height:3in" o:bullet="t"/>
    </w:pict>
  </w:numPicBullet>
  <w:numPicBullet w:numPicBulletId="9">
    <w:pict>
      <v:shape id="_x0000_i1248" type="#_x0000_t75" style="width:3in;height:3in" o:bullet="t"/>
    </w:pict>
  </w:numPicBullet>
  <w:abstractNum w:abstractNumId="0">
    <w:nsid w:val="039354BB"/>
    <w:multiLevelType w:val="multilevel"/>
    <w:tmpl w:val="80C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09E0"/>
    <w:multiLevelType w:val="multilevel"/>
    <w:tmpl w:val="1F7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2C36"/>
    <w:multiLevelType w:val="multilevel"/>
    <w:tmpl w:val="908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B5114"/>
    <w:multiLevelType w:val="multilevel"/>
    <w:tmpl w:val="807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06782"/>
    <w:multiLevelType w:val="multilevel"/>
    <w:tmpl w:val="511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049B2"/>
    <w:multiLevelType w:val="multilevel"/>
    <w:tmpl w:val="E7B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23F5A"/>
    <w:multiLevelType w:val="multilevel"/>
    <w:tmpl w:val="389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8D4C5B"/>
    <w:multiLevelType w:val="multilevel"/>
    <w:tmpl w:val="173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8618B4"/>
    <w:multiLevelType w:val="multilevel"/>
    <w:tmpl w:val="E1A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644B0E"/>
    <w:multiLevelType w:val="multilevel"/>
    <w:tmpl w:val="15A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E37B1"/>
    <w:multiLevelType w:val="multilevel"/>
    <w:tmpl w:val="7E66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53FA1"/>
    <w:multiLevelType w:val="multilevel"/>
    <w:tmpl w:val="946C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D61895"/>
    <w:multiLevelType w:val="multilevel"/>
    <w:tmpl w:val="5EE4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679E1"/>
    <w:multiLevelType w:val="multilevel"/>
    <w:tmpl w:val="E9C8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327DF6"/>
    <w:multiLevelType w:val="multilevel"/>
    <w:tmpl w:val="3E6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3416C"/>
    <w:multiLevelType w:val="multilevel"/>
    <w:tmpl w:val="17D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DD378C"/>
    <w:multiLevelType w:val="multilevel"/>
    <w:tmpl w:val="4BF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2B087D"/>
    <w:multiLevelType w:val="multilevel"/>
    <w:tmpl w:val="9A3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256E01"/>
    <w:multiLevelType w:val="multilevel"/>
    <w:tmpl w:val="CD4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083ED3"/>
    <w:multiLevelType w:val="multilevel"/>
    <w:tmpl w:val="EB7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CB6FDE"/>
    <w:multiLevelType w:val="multilevel"/>
    <w:tmpl w:val="E80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994DDD"/>
    <w:multiLevelType w:val="multilevel"/>
    <w:tmpl w:val="944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A344C5"/>
    <w:multiLevelType w:val="multilevel"/>
    <w:tmpl w:val="EED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CA0F51"/>
    <w:multiLevelType w:val="multilevel"/>
    <w:tmpl w:val="98D0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9C087C"/>
    <w:multiLevelType w:val="multilevel"/>
    <w:tmpl w:val="60BA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DA6963"/>
    <w:multiLevelType w:val="multilevel"/>
    <w:tmpl w:val="709C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48495E"/>
    <w:multiLevelType w:val="multilevel"/>
    <w:tmpl w:val="B41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F12CAF"/>
    <w:multiLevelType w:val="multilevel"/>
    <w:tmpl w:val="CF2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2F23A17"/>
    <w:multiLevelType w:val="multilevel"/>
    <w:tmpl w:val="9A6C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DB699C"/>
    <w:multiLevelType w:val="multilevel"/>
    <w:tmpl w:val="873E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8C3D5E"/>
    <w:multiLevelType w:val="multilevel"/>
    <w:tmpl w:val="142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A35E0E"/>
    <w:multiLevelType w:val="multilevel"/>
    <w:tmpl w:val="370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B37705"/>
    <w:multiLevelType w:val="multilevel"/>
    <w:tmpl w:val="7D0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D620D0"/>
    <w:multiLevelType w:val="multilevel"/>
    <w:tmpl w:val="16CE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E21FA7"/>
    <w:multiLevelType w:val="multilevel"/>
    <w:tmpl w:val="106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87013"/>
    <w:multiLevelType w:val="multilevel"/>
    <w:tmpl w:val="9C6A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F023C6"/>
    <w:multiLevelType w:val="multilevel"/>
    <w:tmpl w:val="4E6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4545A05"/>
    <w:multiLevelType w:val="multilevel"/>
    <w:tmpl w:val="71D4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EF2330"/>
    <w:multiLevelType w:val="multilevel"/>
    <w:tmpl w:val="2466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CD05D9"/>
    <w:multiLevelType w:val="multilevel"/>
    <w:tmpl w:val="278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605BCA"/>
    <w:multiLevelType w:val="multilevel"/>
    <w:tmpl w:val="6A86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973A2C"/>
    <w:multiLevelType w:val="multilevel"/>
    <w:tmpl w:val="DEE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0ED41F1"/>
    <w:multiLevelType w:val="multilevel"/>
    <w:tmpl w:val="01FA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320D8F"/>
    <w:multiLevelType w:val="multilevel"/>
    <w:tmpl w:val="929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30308C"/>
    <w:multiLevelType w:val="multilevel"/>
    <w:tmpl w:val="68D6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D85022"/>
    <w:multiLevelType w:val="multilevel"/>
    <w:tmpl w:val="01C8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757519"/>
    <w:multiLevelType w:val="multilevel"/>
    <w:tmpl w:val="27AE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2B26DF1"/>
    <w:multiLevelType w:val="multilevel"/>
    <w:tmpl w:val="F36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533553"/>
    <w:multiLevelType w:val="multilevel"/>
    <w:tmpl w:val="FA1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B26E6F"/>
    <w:multiLevelType w:val="multilevel"/>
    <w:tmpl w:val="D806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5136E2"/>
    <w:multiLevelType w:val="multilevel"/>
    <w:tmpl w:val="900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A805546"/>
    <w:multiLevelType w:val="multilevel"/>
    <w:tmpl w:val="4578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4D6AD1"/>
    <w:multiLevelType w:val="multilevel"/>
    <w:tmpl w:val="39A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182599"/>
    <w:multiLevelType w:val="multilevel"/>
    <w:tmpl w:val="53A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A8288B"/>
    <w:multiLevelType w:val="multilevel"/>
    <w:tmpl w:val="303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5"/>
  </w:num>
  <w:num w:numId="3">
    <w:abstractNumId w:val="46"/>
  </w:num>
  <w:num w:numId="4">
    <w:abstractNumId w:val="2"/>
  </w:num>
  <w:num w:numId="5">
    <w:abstractNumId w:val="36"/>
  </w:num>
  <w:num w:numId="6">
    <w:abstractNumId w:val="44"/>
  </w:num>
  <w:num w:numId="7">
    <w:abstractNumId w:val="27"/>
  </w:num>
  <w:num w:numId="8">
    <w:abstractNumId w:val="19"/>
  </w:num>
  <w:num w:numId="9">
    <w:abstractNumId w:val="50"/>
  </w:num>
  <w:num w:numId="10">
    <w:abstractNumId w:val="8"/>
  </w:num>
  <w:num w:numId="11">
    <w:abstractNumId w:val="11"/>
  </w:num>
  <w:num w:numId="12">
    <w:abstractNumId w:val="41"/>
  </w:num>
  <w:num w:numId="13">
    <w:abstractNumId w:val="31"/>
  </w:num>
  <w:num w:numId="14">
    <w:abstractNumId w:val="48"/>
  </w:num>
  <w:num w:numId="15">
    <w:abstractNumId w:val="51"/>
  </w:num>
  <w:num w:numId="16">
    <w:abstractNumId w:val="23"/>
  </w:num>
  <w:num w:numId="17">
    <w:abstractNumId w:val="9"/>
  </w:num>
  <w:num w:numId="18">
    <w:abstractNumId w:val="0"/>
  </w:num>
  <w:num w:numId="19">
    <w:abstractNumId w:val="53"/>
  </w:num>
  <w:num w:numId="20">
    <w:abstractNumId w:val="29"/>
  </w:num>
  <w:num w:numId="21">
    <w:abstractNumId w:val="6"/>
  </w:num>
  <w:num w:numId="22">
    <w:abstractNumId w:val="52"/>
  </w:num>
  <w:num w:numId="23">
    <w:abstractNumId w:val="34"/>
  </w:num>
  <w:num w:numId="24">
    <w:abstractNumId w:val="47"/>
  </w:num>
  <w:num w:numId="25">
    <w:abstractNumId w:val="42"/>
  </w:num>
  <w:num w:numId="26">
    <w:abstractNumId w:val="14"/>
  </w:num>
  <w:num w:numId="27">
    <w:abstractNumId w:val="21"/>
  </w:num>
  <w:num w:numId="28">
    <w:abstractNumId w:val="43"/>
  </w:num>
  <w:num w:numId="29">
    <w:abstractNumId w:val="24"/>
  </w:num>
  <w:num w:numId="30">
    <w:abstractNumId w:val="33"/>
  </w:num>
  <w:num w:numId="31">
    <w:abstractNumId w:val="18"/>
  </w:num>
  <w:num w:numId="32">
    <w:abstractNumId w:val="35"/>
  </w:num>
  <w:num w:numId="33">
    <w:abstractNumId w:val="49"/>
  </w:num>
  <w:num w:numId="34">
    <w:abstractNumId w:val="22"/>
  </w:num>
  <w:num w:numId="35">
    <w:abstractNumId w:val="26"/>
  </w:num>
  <w:num w:numId="36">
    <w:abstractNumId w:val="28"/>
  </w:num>
  <w:num w:numId="37">
    <w:abstractNumId w:val="16"/>
  </w:num>
  <w:num w:numId="38">
    <w:abstractNumId w:val="37"/>
  </w:num>
  <w:num w:numId="39">
    <w:abstractNumId w:val="54"/>
  </w:num>
  <w:num w:numId="40">
    <w:abstractNumId w:val="1"/>
  </w:num>
  <w:num w:numId="41">
    <w:abstractNumId w:val="5"/>
  </w:num>
  <w:num w:numId="42">
    <w:abstractNumId w:val="39"/>
  </w:num>
  <w:num w:numId="43">
    <w:abstractNumId w:val="7"/>
  </w:num>
  <w:num w:numId="44">
    <w:abstractNumId w:val="32"/>
  </w:num>
  <w:num w:numId="45">
    <w:abstractNumId w:val="4"/>
  </w:num>
  <w:num w:numId="46">
    <w:abstractNumId w:val="13"/>
  </w:num>
  <w:num w:numId="47">
    <w:abstractNumId w:val="17"/>
  </w:num>
  <w:num w:numId="48">
    <w:abstractNumId w:val="15"/>
  </w:num>
  <w:num w:numId="49">
    <w:abstractNumId w:val="20"/>
  </w:num>
  <w:num w:numId="50">
    <w:abstractNumId w:val="25"/>
  </w:num>
  <w:num w:numId="51">
    <w:abstractNumId w:val="3"/>
  </w:num>
  <w:num w:numId="52">
    <w:abstractNumId w:val="30"/>
  </w:num>
  <w:num w:numId="53">
    <w:abstractNumId w:val="12"/>
  </w:num>
  <w:num w:numId="54">
    <w:abstractNumId w:val="10"/>
  </w:num>
  <w:num w:numId="55">
    <w:abstractNumId w:val="3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1BBD"/>
    <w:rsid w:val="0015459F"/>
    <w:rsid w:val="00247828"/>
    <w:rsid w:val="00382D05"/>
    <w:rsid w:val="003F123B"/>
    <w:rsid w:val="0042780D"/>
    <w:rsid w:val="00446F87"/>
    <w:rsid w:val="007A329E"/>
    <w:rsid w:val="00873B18"/>
    <w:rsid w:val="00AE3CA9"/>
    <w:rsid w:val="00C31CEA"/>
    <w:rsid w:val="00C91C31"/>
    <w:rsid w:val="00C94E0C"/>
    <w:rsid w:val="00DA2627"/>
    <w:rsid w:val="00E477F3"/>
    <w:rsid w:val="00FC5C93"/>
    <w:rsid w:val="00FD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9F"/>
  </w:style>
  <w:style w:type="paragraph" w:styleId="1">
    <w:name w:val="heading 1"/>
    <w:basedOn w:val="a"/>
    <w:link w:val="10"/>
    <w:uiPriority w:val="9"/>
    <w:qFormat/>
    <w:rsid w:val="00FD1BB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1BBD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BD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1BBD"/>
    <w:rPr>
      <w:rFonts w:ascii="Arial" w:eastAsia="Times New Roman" w:hAnsi="Arial" w:cs="Arial"/>
      <w:b/>
      <w:bCs/>
      <w:color w:val="199043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1BBD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D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1BBD"/>
    <w:rPr>
      <w:b/>
      <w:bCs/>
    </w:rPr>
  </w:style>
  <w:style w:type="character" w:styleId="a6">
    <w:name w:val="Emphasis"/>
    <w:basedOn w:val="a0"/>
    <w:uiPriority w:val="20"/>
    <w:qFormat/>
    <w:rsid w:val="00FD1BBD"/>
    <w:rPr>
      <w:i/>
      <w:iCs/>
    </w:rPr>
  </w:style>
  <w:style w:type="paragraph" w:styleId="a7">
    <w:name w:val="List Paragraph"/>
    <w:basedOn w:val="a"/>
    <w:uiPriority w:val="34"/>
    <w:qFormat/>
    <w:rsid w:val="00382D0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82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A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1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82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610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54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Адова</dc:creator>
  <cp:keywords/>
  <dc:description/>
  <cp:lastModifiedBy>татьяна</cp:lastModifiedBy>
  <cp:revision>9</cp:revision>
  <cp:lastPrinted>2010-08-25T13:26:00Z</cp:lastPrinted>
  <dcterms:created xsi:type="dcterms:W3CDTF">2010-08-24T05:54:00Z</dcterms:created>
  <dcterms:modified xsi:type="dcterms:W3CDTF">2010-08-25T13:28:00Z</dcterms:modified>
</cp:coreProperties>
</file>