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BF" w:rsidRPr="00640FBF" w:rsidRDefault="00640FBF" w:rsidP="0060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BF">
        <w:rPr>
          <w:rFonts w:ascii="Times New Roman" w:hAnsi="Times New Roman" w:cs="Times New Roman"/>
          <w:b/>
          <w:sz w:val="24"/>
          <w:szCs w:val="24"/>
        </w:rPr>
        <w:t>РАЗРАБОТКА ПРОГРАММ ФАКУЛЬТАТИВНЫХ И ЭЛЕКТИВНЫХ КУРСОВ КАК СПОСОБ РЕШЕНИЯ ЗАДАЧ ПРОФЕССИОНАЛЬНО – ТРУДОВОЙ ПОДГОТОВКИ ОБУЧАЮЩИХСЯ И РАСШИРЕНИЯ ТРУДОВЫХ НАВЫКОВ СЕЛЬСКОХОЗЯЙСТВЕННОЙ НАПРАВЛЕННОСТИ</w:t>
      </w:r>
      <w:r w:rsidR="00A24BF3" w:rsidRPr="00640FBF">
        <w:rPr>
          <w:rFonts w:ascii="Times New Roman" w:hAnsi="Times New Roman" w:cs="Times New Roman"/>
          <w:b/>
          <w:sz w:val="24"/>
          <w:szCs w:val="24"/>
        </w:rPr>
        <w:tab/>
      </w:r>
    </w:p>
    <w:p w:rsidR="00604DDE" w:rsidRPr="00640FBF" w:rsidRDefault="00640FBF" w:rsidP="00640F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0FBF">
        <w:rPr>
          <w:rFonts w:ascii="Times New Roman" w:hAnsi="Times New Roman" w:cs="Times New Roman"/>
          <w:b/>
          <w:i/>
          <w:sz w:val="28"/>
          <w:szCs w:val="28"/>
        </w:rPr>
        <w:t>СТЕПАНОВА Н.В.</w:t>
      </w:r>
    </w:p>
    <w:p w:rsidR="00640FBF" w:rsidRPr="00640FBF" w:rsidRDefault="00640FBF" w:rsidP="00640F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0FBF">
        <w:rPr>
          <w:rFonts w:ascii="Times New Roman" w:hAnsi="Times New Roman" w:cs="Times New Roman"/>
          <w:i/>
          <w:sz w:val="28"/>
          <w:szCs w:val="28"/>
        </w:rPr>
        <w:t xml:space="preserve">ОБЛАСТНОЕ ГОСУДАРСТВЕННОЕ ОБРАЗОВАТЕЛЬНОЕ КАЗЕННОЕ УЧРЕЖДЕНИЕ ДЛЯ ДЕТЕЙ-СИРОТ И ДЕТЕЙ, ОСТАВШИХСЯ БЕЗ </w:t>
      </w:r>
      <w:bookmarkStart w:id="0" w:name="_GoBack"/>
      <w:bookmarkEnd w:id="0"/>
      <w:r w:rsidRPr="00640FBF">
        <w:rPr>
          <w:rFonts w:ascii="Times New Roman" w:hAnsi="Times New Roman" w:cs="Times New Roman"/>
          <w:i/>
          <w:sz w:val="28"/>
          <w:szCs w:val="28"/>
        </w:rPr>
        <w:t xml:space="preserve">ПОПЕЧЕНИЯ РОДИТЕЛЕЙ, СПЕЦИАЛЬНАЯ (КОРРЕКЦИОННАЯ) ШКОЛА–ИНТЕРНАТ ДЛЯ ДЕТЕЙ–СИРОТ И ДЕТЕЙ, ОСТАВШИХСЯ БЕЗ ПОПЕЧЕНИЯ РОДИТЕЛЕЙ, С ОГРАНИЧЕННЫМИ ВОЗМОЖНОСТЯМИ ЗДОРОВЬЯ </w:t>
      </w:r>
    </w:p>
    <w:p w:rsidR="00640FBF" w:rsidRPr="00640FBF" w:rsidRDefault="00640FBF" w:rsidP="00640F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0FBF">
        <w:rPr>
          <w:rFonts w:ascii="Times New Roman" w:hAnsi="Times New Roman" w:cs="Times New Roman"/>
          <w:i/>
          <w:sz w:val="28"/>
          <w:szCs w:val="28"/>
        </w:rPr>
        <w:t>с. ИЛИР</w:t>
      </w:r>
    </w:p>
    <w:p w:rsidR="00604DDE" w:rsidRPr="00604DDE" w:rsidRDefault="00604DDE" w:rsidP="00604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F3" w:rsidRPr="00E434F5" w:rsidRDefault="00604DDE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4BF3" w:rsidRPr="00E434F5">
        <w:rPr>
          <w:rFonts w:ascii="Times New Roman" w:hAnsi="Times New Roman" w:cs="Times New Roman"/>
          <w:sz w:val="24"/>
          <w:szCs w:val="24"/>
        </w:rPr>
        <w:t>Основная  цель</w:t>
      </w:r>
      <w:r w:rsidR="00F60713" w:rsidRPr="00E434F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24BF3" w:rsidRPr="00E434F5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 специальной (коррекционной) школы </w:t>
      </w:r>
      <w:r w:rsidR="00A24BF3" w:rsidRPr="00E434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24BF3" w:rsidRPr="00E434F5">
        <w:rPr>
          <w:rFonts w:ascii="Times New Roman" w:hAnsi="Times New Roman" w:cs="Times New Roman"/>
          <w:sz w:val="24"/>
          <w:szCs w:val="24"/>
        </w:rPr>
        <w:t xml:space="preserve"> вида  -</w:t>
      </w:r>
      <w:r w:rsidR="00F60713" w:rsidRPr="00E434F5">
        <w:rPr>
          <w:rFonts w:ascii="Times New Roman" w:hAnsi="Times New Roman" w:cs="Times New Roman"/>
          <w:sz w:val="24"/>
          <w:szCs w:val="24"/>
        </w:rPr>
        <w:t xml:space="preserve">  подготовка </w:t>
      </w:r>
      <w:proofErr w:type="gramStart"/>
      <w:r w:rsidR="00F60713" w:rsidRPr="00E434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0713" w:rsidRPr="00E434F5">
        <w:rPr>
          <w:rFonts w:ascii="Times New Roman" w:hAnsi="Times New Roman" w:cs="Times New Roman"/>
          <w:sz w:val="24"/>
          <w:szCs w:val="24"/>
        </w:rPr>
        <w:t xml:space="preserve"> к самостоятельной жизни и труду. </w:t>
      </w:r>
      <w:r w:rsidR="00DE5557" w:rsidRPr="00E434F5">
        <w:rPr>
          <w:rFonts w:ascii="Times New Roman" w:hAnsi="Times New Roman" w:cs="Times New Roman"/>
          <w:sz w:val="24"/>
          <w:szCs w:val="24"/>
        </w:rPr>
        <w:t>Организация процессов обучения и воспитания сосредоточена на создание предпосылок социальной адаптации школьников с ограниченными возможностями здоровья.</w:t>
      </w:r>
    </w:p>
    <w:p w:rsidR="005C06AB" w:rsidRPr="00E434F5" w:rsidRDefault="005C06AB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34F5">
        <w:rPr>
          <w:rFonts w:ascii="Times New Roman" w:hAnsi="Times New Roman" w:cs="Times New Roman"/>
          <w:sz w:val="24"/>
          <w:szCs w:val="24"/>
        </w:rPr>
        <w:t xml:space="preserve">Коллектив учителей </w:t>
      </w:r>
      <w:proofErr w:type="spellStart"/>
      <w:r w:rsidRPr="00E434F5">
        <w:rPr>
          <w:rFonts w:ascii="Times New Roman" w:hAnsi="Times New Roman" w:cs="Times New Roman"/>
          <w:sz w:val="24"/>
          <w:szCs w:val="24"/>
        </w:rPr>
        <w:t>Илирской</w:t>
      </w:r>
      <w:proofErr w:type="spellEnd"/>
      <w:r w:rsidRPr="00E434F5">
        <w:rPr>
          <w:rFonts w:ascii="Times New Roman" w:hAnsi="Times New Roman" w:cs="Times New Roman"/>
          <w:sz w:val="24"/>
          <w:szCs w:val="24"/>
        </w:rPr>
        <w:t xml:space="preserve"> СКШ нацелен на то, чтобы как можно больше расширить и дополнить содержательные и организационные компоненты обучения и воспитания школьников, которые могли бы оказать помощь в становлении  их социальной </w:t>
      </w:r>
      <w:proofErr w:type="spellStart"/>
      <w:r w:rsidRPr="00E434F5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E4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4F5">
        <w:rPr>
          <w:rFonts w:ascii="Times New Roman" w:hAnsi="Times New Roman" w:cs="Times New Roman"/>
          <w:sz w:val="24"/>
          <w:szCs w:val="24"/>
        </w:rPr>
        <w:t xml:space="preserve">  Самым актуальным для решения данной проблемы становится обновление содержания профессионально-трудового обучения в школе </w:t>
      </w:r>
      <w:r w:rsidRPr="00E434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434F5">
        <w:rPr>
          <w:rFonts w:ascii="Times New Roman" w:hAnsi="Times New Roman" w:cs="Times New Roman"/>
          <w:sz w:val="24"/>
          <w:szCs w:val="24"/>
        </w:rPr>
        <w:t xml:space="preserve"> вида посредством включения в учебный процесс программ факу</w:t>
      </w:r>
      <w:r w:rsidR="00AA059C" w:rsidRPr="00E434F5">
        <w:rPr>
          <w:rFonts w:ascii="Times New Roman" w:hAnsi="Times New Roman" w:cs="Times New Roman"/>
          <w:sz w:val="24"/>
          <w:szCs w:val="24"/>
        </w:rPr>
        <w:t>льтативных и элективных  курсов, охватывая обучающихся начальных классов.</w:t>
      </w:r>
    </w:p>
    <w:p w:rsidR="00AA059C" w:rsidRPr="00E434F5" w:rsidRDefault="00AA059C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ab/>
        <w:t>Для более широкого ознакомления обучающихся начальных классов с ОВЗ  с организацией сельскохозяйственного труда</w:t>
      </w:r>
      <w:r w:rsidR="00604DDE">
        <w:rPr>
          <w:rFonts w:ascii="Times New Roman" w:hAnsi="Times New Roman" w:cs="Times New Roman"/>
          <w:sz w:val="24"/>
          <w:szCs w:val="24"/>
        </w:rPr>
        <w:t xml:space="preserve">  мною </w:t>
      </w:r>
      <w:r w:rsidRPr="00E434F5">
        <w:rPr>
          <w:rFonts w:ascii="Times New Roman" w:hAnsi="Times New Roman" w:cs="Times New Roman"/>
          <w:sz w:val="24"/>
          <w:szCs w:val="24"/>
        </w:rPr>
        <w:t xml:space="preserve"> разработана программа  факультативного курса «Введение в основы  сельскохозяйственного труда»</w:t>
      </w:r>
      <w:r w:rsidRPr="00E434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059C" w:rsidRPr="00E434F5" w:rsidRDefault="00AA059C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 xml:space="preserve"> Данный курс являет</w:t>
      </w:r>
      <w:r w:rsidR="006903CB">
        <w:rPr>
          <w:rFonts w:ascii="Times New Roman" w:hAnsi="Times New Roman" w:cs="Times New Roman"/>
          <w:sz w:val="24"/>
          <w:szCs w:val="24"/>
        </w:rPr>
        <w:t>ся</w:t>
      </w:r>
      <w:r w:rsidRPr="00E434F5">
        <w:rPr>
          <w:rFonts w:ascii="Times New Roman" w:hAnsi="Times New Roman" w:cs="Times New Roman"/>
          <w:sz w:val="24"/>
          <w:szCs w:val="24"/>
        </w:rPr>
        <w:t xml:space="preserve"> пропедевтическим периодом  для </w:t>
      </w:r>
      <w:proofErr w:type="gramStart"/>
      <w:r w:rsidRPr="00E434F5">
        <w:rPr>
          <w:rFonts w:ascii="Times New Roman" w:hAnsi="Times New Roman" w:cs="Times New Roman"/>
          <w:sz w:val="24"/>
          <w:szCs w:val="24"/>
        </w:rPr>
        <w:t>обучения детей по программам</w:t>
      </w:r>
      <w:proofErr w:type="gramEnd"/>
      <w:r w:rsidRPr="00E434F5">
        <w:rPr>
          <w:rFonts w:ascii="Times New Roman" w:hAnsi="Times New Roman" w:cs="Times New Roman"/>
          <w:sz w:val="24"/>
          <w:szCs w:val="24"/>
        </w:rPr>
        <w:t xml:space="preserve"> элективных курсов сельскохозяйственной направленности на второй ступени обучения; а также    является дополнением к   знаниям учащихся к урокам развития устной речи на основе ознакомления с предметами и явлениями окружающей действительности.</w:t>
      </w:r>
    </w:p>
    <w:p w:rsidR="00AA059C" w:rsidRPr="00E434F5" w:rsidRDefault="00AA059C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 xml:space="preserve">         Цель курса «Введение в основы  сельскохозяйственного труда» в начальных классах – формирование    активной личности, проявляющей   желание трудиться, через  включение ребенка в трудовую деятельность с   раннего возраста, наиболее благоприятного для формирования не только трудовых умений, но и потребности в труде. </w:t>
      </w:r>
    </w:p>
    <w:p w:rsidR="00AA059C" w:rsidRPr="00E434F5" w:rsidRDefault="00AA059C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 xml:space="preserve">Структурно программа состоит из четырех  разделов: жизнь села, осенние сельхоз работы, овощеводство, весенние сельхоз работы. В третьем и четвертом классе к разделу овощеводство   </w:t>
      </w:r>
      <w:proofErr w:type="gramStart"/>
      <w:r w:rsidRPr="00E434F5">
        <w:rPr>
          <w:rFonts w:ascii="Times New Roman" w:hAnsi="Times New Roman" w:cs="Times New Roman"/>
          <w:sz w:val="24"/>
          <w:szCs w:val="24"/>
        </w:rPr>
        <w:t>добавлен раздел цветоводство</w:t>
      </w:r>
      <w:proofErr w:type="gramEnd"/>
      <w:r w:rsidRPr="00E434F5">
        <w:rPr>
          <w:rFonts w:ascii="Times New Roman" w:hAnsi="Times New Roman" w:cs="Times New Roman"/>
          <w:sz w:val="24"/>
          <w:szCs w:val="24"/>
        </w:rPr>
        <w:t xml:space="preserve">, так как знания и умения выращивания цветочных культур способствуют  расширению и обогащению практического опыта детей. </w:t>
      </w:r>
    </w:p>
    <w:p w:rsidR="00AA059C" w:rsidRPr="00E434F5" w:rsidRDefault="00AA059C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Актуальность данной программы обусловлена тем, что для  сельскохозяйственного (крестьянского) уклада жизни характерно традиционное включение ребенка в трудову</w:t>
      </w:r>
      <w:proofErr w:type="gramStart"/>
      <w:r w:rsidRPr="00E434F5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E434F5">
        <w:rPr>
          <w:rFonts w:ascii="Times New Roman" w:hAnsi="Times New Roman" w:cs="Times New Roman"/>
          <w:sz w:val="24"/>
          <w:szCs w:val="24"/>
        </w:rPr>
        <w:t xml:space="preserve"> деятельность с самого   раннего возраста, наиболее благоприятного для формирования не только трудовых умений, но и потребности в труде, уваже</w:t>
      </w:r>
      <w:r w:rsidR="00025C06" w:rsidRPr="00E434F5">
        <w:rPr>
          <w:rFonts w:ascii="Times New Roman" w:hAnsi="Times New Roman" w:cs="Times New Roman"/>
          <w:sz w:val="24"/>
          <w:szCs w:val="24"/>
        </w:rPr>
        <w:t xml:space="preserve">ния и любви к труду на земле.  </w:t>
      </w:r>
    </w:p>
    <w:p w:rsidR="00AA059C" w:rsidRPr="00E434F5" w:rsidRDefault="00AA059C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 xml:space="preserve">Изучение курса позволяет </w:t>
      </w:r>
      <w:proofErr w:type="gramStart"/>
      <w:r w:rsidRPr="00E434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34F5">
        <w:rPr>
          <w:rFonts w:ascii="Times New Roman" w:hAnsi="Times New Roman" w:cs="Times New Roman"/>
          <w:sz w:val="24"/>
          <w:szCs w:val="24"/>
        </w:rPr>
        <w:t xml:space="preserve"> получить систематизированное представление о сельскохозяйственном укладе жизни, о способах выращивания  овощных  и цветочных культур, правилами ухода за ними.</w:t>
      </w:r>
      <w:r w:rsidR="006903CB">
        <w:rPr>
          <w:rFonts w:ascii="Times New Roman" w:hAnsi="Times New Roman" w:cs="Times New Roman"/>
          <w:sz w:val="24"/>
          <w:szCs w:val="24"/>
        </w:rPr>
        <w:t xml:space="preserve"> </w:t>
      </w:r>
      <w:r w:rsidRPr="00E434F5">
        <w:rPr>
          <w:rFonts w:ascii="Times New Roman" w:hAnsi="Times New Roman" w:cs="Times New Roman"/>
          <w:sz w:val="24"/>
          <w:szCs w:val="24"/>
        </w:rPr>
        <w:t xml:space="preserve">Содержание курса включает теорию   </w:t>
      </w:r>
      <w:r w:rsidRPr="00E434F5">
        <w:rPr>
          <w:rFonts w:ascii="Times New Roman" w:hAnsi="Times New Roman" w:cs="Times New Roman"/>
          <w:sz w:val="24"/>
          <w:szCs w:val="24"/>
        </w:rPr>
        <w:lastRenderedPageBreak/>
        <w:t>естественнонаучных и сельскохозяйственных знаний, понятия элементов  агротехники, а также практические занятия по выращиванию, уходу за овощными и цветочными растениями (через проведение опытнической работы и наблюдений).</w:t>
      </w:r>
      <w:r w:rsidR="00AB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9C" w:rsidRPr="00E434F5" w:rsidRDefault="00AA059C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 xml:space="preserve">Курс </w:t>
      </w:r>
      <w:r w:rsidR="006903CB">
        <w:rPr>
          <w:rFonts w:ascii="Times New Roman" w:hAnsi="Times New Roman" w:cs="Times New Roman"/>
          <w:sz w:val="24"/>
          <w:szCs w:val="24"/>
        </w:rPr>
        <w:t xml:space="preserve"> </w:t>
      </w:r>
      <w:r w:rsidRPr="00E434F5">
        <w:rPr>
          <w:rFonts w:ascii="Times New Roman" w:hAnsi="Times New Roman" w:cs="Times New Roman"/>
          <w:sz w:val="24"/>
          <w:szCs w:val="24"/>
        </w:rPr>
        <w:t xml:space="preserve"> направлен на формирование у учащихся активных и сознательных действий в настояще</w:t>
      </w:r>
      <w:r w:rsidR="006903CB">
        <w:rPr>
          <w:rFonts w:ascii="Times New Roman" w:hAnsi="Times New Roman" w:cs="Times New Roman"/>
          <w:sz w:val="24"/>
          <w:szCs w:val="24"/>
        </w:rPr>
        <w:t>м и будущем, ориентированных на</w:t>
      </w:r>
      <w:r w:rsidRPr="00E434F5">
        <w:rPr>
          <w:rFonts w:ascii="Times New Roman" w:hAnsi="Times New Roman" w:cs="Times New Roman"/>
          <w:sz w:val="24"/>
          <w:szCs w:val="24"/>
        </w:rPr>
        <w:t xml:space="preserve"> сознательное участие в сельхоз работах; </w:t>
      </w:r>
    </w:p>
    <w:p w:rsidR="00AA059C" w:rsidRPr="00E434F5" w:rsidRDefault="00AA059C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-возникновение потребности и желания в выращивании овощных и цветочных растений;</w:t>
      </w:r>
    </w:p>
    <w:p w:rsidR="00AA059C" w:rsidRPr="00E434F5" w:rsidRDefault="00AA059C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- познание  радости труда, в результате которого живое растение рождается, развивается, проходит полный цикл от семени до семени.</w:t>
      </w:r>
    </w:p>
    <w:p w:rsidR="00AA059C" w:rsidRPr="00E434F5" w:rsidRDefault="00AA059C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ab/>
        <w:t xml:space="preserve">Приоритетными методами являются    практические работы, наблюдения. Практические работы в программе  связаны с  выполнением различных приемов обработки почвы, посева, посадки, ухода за овощами и цветами. Учитель в зависимости от материально – технической базы   школы   выбирает  объекты  для практических работ   учащихся. При этом   учитывается посильность объектов труда для учащихся в зависимости от возраста. </w:t>
      </w:r>
    </w:p>
    <w:p w:rsidR="00BE21B8" w:rsidRPr="00E434F5" w:rsidRDefault="00AA059C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Естественным логическим продолжением курса является внеурочная работа, которая включает в себя мероприятия, направленные на формирование навыков по выращиванию и уходу за сельскохозяйственными растениями, работа на пришкольном участке в летний период.</w:t>
      </w:r>
      <w:r w:rsidR="00AB7488">
        <w:rPr>
          <w:rFonts w:ascii="Times New Roman" w:hAnsi="Times New Roman" w:cs="Times New Roman"/>
          <w:sz w:val="24"/>
          <w:szCs w:val="24"/>
        </w:rPr>
        <w:t xml:space="preserve"> </w:t>
      </w:r>
      <w:r w:rsidR="00025C06" w:rsidRPr="00E434F5">
        <w:rPr>
          <w:rFonts w:ascii="Times New Roman" w:hAnsi="Times New Roman" w:cs="Times New Roman"/>
          <w:sz w:val="24"/>
          <w:szCs w:val="24"/>
        </w:rPr>
        <w:t xml:space="preserve">Таким образом, систематически организованная работа в соответствии с представленной программой, позволит сформировать у обучающихся необходимые знания и умения, которые будут </w:t>
      </w:r>
      <w:r w:rsidR="00BE21B8" w:rsidRPr="00E434F5">
        <w:rPr>
          <w:rFonts w:ascii="Times New Roman" w:hAnsi="Times New Roman" w:cs="Times New Roman"/>
          <w:sz w:val="24"/>
          <w:szCs w:val="24"/>
        </w:rPr>
        <w:t xml:space="preserve">необходимы для </w:t>
      </w:r>
      <w:proofErr w:type="gramStart"/>
      <w:r w:rsidR="00BE21B8" w:rsidRPr="00E434F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BE21B8" w:rsidRPr="00E434F5">
        <w:rPr>
          <w:rFonts w:ascii="Times New Roman" w:hAnsi="Times New Roman" w:cs="Times New Roman"/>
          <w:sz w:val="24"/>
          <w:szCs w:val="24"/>
        </w:rPr>
        <w:t xml:space="preserve"> элективных курсов на второй ступени обучения.</w:t>
      </w:r>
      <w:r w:rsidR="00025C06" w:rsidRPr="00E4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B8" w:rsidRPr="00E434F5" w:rsidRDefault="00BE21B8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ab/>
        <w:t>Многие из выпускников специальной (коррекционной) школы остаются жить в сельской местности, поэтому особенно</w:t>
      </w:r>
      <w:r w:rsidR="00E434F5" w:rsidRPr="00E434F5">
        <w:rPr>
          <w:rFonts w:ascii="Times New Roman" w:hAnsi="Times New Roman" w:cs="Times New Roman"/>
          <w:sz w:val="24"/>
          <w:szCs w:val="24"/>
        </w:rPr>
        <w:t xml:space="preserve"> необходимыми являются навыки, позволяющие эстетически оформить среду обитания человека, сделать ее наиболее комфортной.</w:t>
      </w:r>
      <w:r w:rsidRP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E434F5" w:rsidRPr="00E4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B8" w:rsidRPr="00E434F5" w:rsidRDefault="00E434F5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поставленных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</w:t>
      </w:r>
      <w:r w:rsidR="00604DDE">
        <w:rPr>
          <w:rFonts w:ascii="Times New Roman" w:hAnsi="Times New Roman" w:cs="Times New Roman"/>
          <w:sz w:val="24"/>
          <w:szCs w:val="24"/>
        </w:rPr>
        <w:t>мною</w:t>
      </w:r>
      <w:proofErr w:type="spellEnd"/>
      <w:r w:rsidR="00604DDE">
        <w:rPr>
          <w:rFonts w:ascii="Times New Roman" w:hAnsi="Times New Roman" w:cs="Times New Roman"/>
          <w:sz w:val="24"/>
          <w:szCs w:val="24"/>
        </w:rPr>
        <w:t>, в соавторстве с учителем трудового обучения Степановым Ю.Г.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программа элективного к</w:t>
      </w:r>
      <w:r w:rsidR="00BE21B8" w:rsidRPr="00E434F5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21B8" w:rsidRPr="00E434F5">
        <w:rPr>
          <w:rFonts w:ascii="Times New Roman" w:hAnsi="Times New Roman" w:cs="Times New Roman"/>
          <w:sz w:val="24"/>
          <w:szCs w:val="24"/>
        </w:rPr>
        <w:t xml:space="preserve"> "</w:t>
      </w:r>
      <w:r w:rsidR="00DD4091">
        <w:rPr>
          <w:rFonts w:ascii="Times New Roman" w:hAnsi="Times New Roman" w:cs="Times New Roman"/>
          <w:sz w:val="24"/>
          <w:szCs w:val="24"/>
        </w:rPr>
        <w:t>Основы ландшафтного</w:t>
      </w:r>
      <w:r w:rsidR="00BE21B8" w:rsidRPr="00E434F5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DD4091">
        <w:rPr>
          <w:rFonts w:ascii="Times New Roman" w:hAnsi="Times New Roman" w:cs="Times New Roman"/>
          <w:sz w:val="24"/>
          <w:szCs w:val="24"/>
        </w:rPr>
        <w:t>а</w:t>
      </w:r>
      <w:r w:rsidR="00BE21B8" w:rsidRPr="00E434F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E21B8" w:rsidRPr="00E434F5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B74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1B8" w:rsidRPr="00E434F5">
        <w:rPr>
          <w:rFonts w:ascii="Times New Roman" w:hAnsi="Times New Roman" w:cs="Times New Roman"/>
          <w:sz w:val="24"/>
          <w:szCs w:val="24"/>
        </w:rPr>
        <w:t xml:space="preserve"> на изучение основных закономерностей дизайна, технологию создания культурного, эстетически оформленного по правилам ландшафтного дизайна цветника, приусадебного участка на примере организации работы на  школьной территории.</w:t>
      </w:r>
    </w:p>
    <w:p w:rsidR="00BE21B8" w:rsidRPr="00E434F5" w:rsidRDefault="00BE21B8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Задачами курса являются:</w:t>
      </w:r>
      <w:r w:rsidR="00AB7488">
        <w:rPr>
          <w:rFonts w:ascii="Times New Roman" w:hAnsi="Times New Roman" w:cs="Times New Roman"/>
          <w:sz w:val="24"/>
          <w:szCs w:val="24"/>
        </w:rPr>
        <w:t xml:space="preserve"> </w:t>
      </w:r>
      <w:r w:rsidRPr="00E434F5">
        <w:rPr>
          <w:rFonts w:ascii="Times New Roman" w:hAnsi="Times New Roman" w:cs="Times New Roman"/>
          <w:sz w:val="24"/>
          <w:szCs w:val="24"/>
        </w:rPr>
        <w:t>знакомство со структурой и элементами ландшафтного дизайна;</w:t>
      </w:r>
      <w:r w:rsidR="00AB7488">
        <w:rPr>
          <w:rFonts w:ascii="Times New Roman" w:hAnsi="Times New Roman" w:cs="Times New Roman"/>
          <w:sz w:val="24"/>
          <w:szCs w:val="24"/>
        </w:rPr>
        <w:t xml:space="preserve"> </w:t>
      </w:r>
      <w:r w:rsidRPr="00E434F5">
        <w:rPr>
          <w:rFonts w:ascii="Times New Roman" w:hAnsi="Times New Roman" w:cs="Times New Roman"/>
          <w:sz w:val="24"/>
          <w:szCs w:val="24"/>
        </w:rPr>
        <w:t>формирование умений учащихся создавать композицию оформления ландшафта с учетом закономерностей дизайна;</w:t>
      </w:r>
      <w:r w:rsidR="00AB7488">
        <w:rPr>
          <w:rFonts w:ascii="Times New Roman" w:hAnsi="Times New Roman" w:cs="Times New Roman"/>
          <w:sz w:val="24"/>
          <w:szCs w:val="24"/>
        </w:rPr>
        <w:t xml:space="preserve"> </w:t>
      </w:r>
      <w:r w:rsidRPr="00E434F5">
        <w:rPr>
          <w:rFonts w:ascii="Times New Roman" w:hAnsi="Times New Roman" w:cs="Times New Roman"/>
          <w:sz w:val="24"/>
          <w:szCs w:val="24"/>
        </w:rPr>
        <w:t>развитие способностей учащихся к художественно-эстетическому творчеству.</w:t>
      </w:r>
    </w:p>
    <w:p w:rsidR="00BE21B8" w:rsidRPr="00E434F5" w:rsidRDefault="00BE21B8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В процессе обучения учащиеся приобретают следующие умения и навыки:</w:t>
      </w:r>
    </w:p>
    <w:p w:rsidR="00BE21B8" w:rsidRPr="00E434F5" w:rsidRDefault="006903CB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1B8" w:rsidRPr="00E434F5">
        <w:rPr>
          <w:rFonts w:ascii="Times New Roman" w:hAnsi="Times New Roman" w:cs="Times New Roman"/>
          <w:sz w:val="24"/>
          <w:szCs w:val="24"/>
        </w:rPr>
        <w:t>оформлять различные виды ландшафта с учетом закономерностей дизайна;</w:t>
      </w:r>
    </w:p>
    <w:p w:rsidR="00BE21B8" w:rsidRPr="00E434F5" w:rsidRDefault="006903CB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1B8" w:rsidRPr="00E434F5">
        <w:rPr>
          <w:rFonts w:ascii="Times New Roman" w:hAnsi="Times New Roman" w:cs="Times New Roman"/>
          <w:sz w:val="24"/>
          <w:szCs w:val="24"/>
        </w:rPr>
        <w:t>применять различные растения и декоративные элементы в оформлении ландшафта.</w:t>
      </w:r>
    </w:p>
    <w:p w:rsidR="00BE21B8" w:rsidRPr="00E434F5" w:rsidRDefault="00BE21B8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Перечисленные умения и навыки  формируются на основе следующих знаний:</w:t>
      </w:r>
    </w:p>
    <w:p w:rsidR="00BE21B8" w:rsidRPr="00E434F5" w:rsidRDefault="00AB7488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E21B8" w:rsidRPr="00E434F5">
        <w:rPr>
          <w:rFonts w:ascii="Times New Roman" w:hAnsi="Times New Roman" w:cs="Times New Roman"/>
          <w:sz w:val="24"/>
          <w:szCs w:val="24"/>
        </w:rPr>
        <w:t xml:space="preserve">понятий "дизайн", композиция, цвет, фон, форма, ландшафт, цветочно-декоративные растения, газон, цветники (регулярные, пейзажные),  рабатка, клумба, партер, бордюр, миксбордер, группы, солитеры, массивы, </w:t>
      </w:r>
      <w:proofErr w:type="spellStart"/>
      <w:r w:rsidR="00BE21B8" w:rsidRPr="00E434F5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="00BE21B8" w:rsidRPr="00E434F5">
        <w:rPr>
          <w:rFonts w:ascii="Times New Roman" w:hAnsi="Times New Roman" w:cs="Times New Roman"/>
          <w:sz w:val="24"/>
          <w:szCs w:val="24"/>
        </w:rPr>
        <w:t>, альпийская горка, живая изгородь, контей</w:t>
      </w:r>
      <w:r w:rsidR="00E434F5">
        <w:rPr>
          <w:rFonts w:ascii="Times New Roman" w:hAnsi="Times New Roman" w:cs="Times New Roman"/>
          <w:sz w:val="24"/>
          <w:szCs w:val="24"/>
        </w:rPr>
        <w:t>нерное озеленение</w:t>
      </w:r>
      <w:r w:rsidR="00BE21B8" w:rsidRPr="00E434F5">
        <w:rPr>
          <w:rFonts w:ascii="Times New Roman" w:hAnsi="Times New Roman" w:cs="Times New Roman"/>
          <w:sz w:val="24"/>
          <w:szCs w:val="24"/>
        </w:rPr>
        <w:t xml:space="preserve">, водоем, малые архитектурные формы, </w:t>
      </w:r>
      <w:proofErr w:type="spellStart"/>
      <w:r w:rsidR="00BE21B8" w:rsidRPr="00E434F5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  <w:r w:rsidR="00BE21B8" w:rsidRPr="00E434F5">
        <w:rPr>
          <w:rFonts w:ascii="Times New Roman" w:hAnsi="Times New Roman" w:cs="Times New Roman"/>
          <w:sz w:val="24"/>
          <w:szCs w:val="24"/>
        </w:rPr>
        <w:t>, каменистый сад;</w:t>
      </w:r>
      <w:proofErr w:type="gramEnd"/>
    </w:p>
    <w:p w:rsidR="00BE21B8" w:rsidRPr="00E434F5" w:rsidRDefault="00BE21B8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-</w:t>
      </w:r>
      <w:r w:rsidRPr="00E434F5">
        <w:rPr>
          <w:rFonts w:ascii="Times New Roman" w:hAnsi="Times New Roman" w:cs="Times New Roman"/>
          <w:sz w:val="24"/>
          <w:szCs w:val="24"/>
        </w:rPr>
        <w:tab/>
        <w:t>правил размещения и выращивания различных растений на участке; основных составных частей оформления различных видов ландшафта;</w:t>
      </w:r>
    </w:p>
    <w:p w:rsidR="00BE21B8" w:rsidRPr="00E434F5" w:rsidRDefault="00BE21B8" w:rsidP="00741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>-</w:t>
      </w:r>
      <w:r w:rsidRPr="00E434F5">
        <w:rPr>
          <w:rFonts w:ascii="Times New Roman" w:hAnsi="Times New Roman" w:cs="Times New Roman"/>
          <w:sz w:val="24"/>
          <w:szCs w:val="24"/>
        </w:rPr>
        <w:tab/>
        <w:t>алгоритма создания ландшафта с учетом закономерностей дизайна.</w:t>
      </w:r>
    </w:p>
    <w:p w:rsidR="00BE21B8" w:rsidRPr="00E434F5" w:rsidRDefault="00BE21B8" w:rsidP="00741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F5">
        <w:rPr>
          <w:rFonts w:ascii="Times New Roman" w:hAnsi="Times New Roman" w:cs="Times New Roman"/>
          <w:sz w:val="24"/>
          <w:szCs w:val="24"/>
        </w:rPr>
        <w:tab/>
      </w:r>
      <w:r w:rsidRPr="00381B53">
        <w:rPr>
          <w:rFonts w:ascii="Times New Roman" w:hAnsi="Times New Roman" w:cs="Times New Roman"/>
          <w:sz w:val="24"/>
          <w:szCs w:val="24"/>
        </w:rPr>
        <w:t>Форма проведения занятий:</w:t>
      </w:r>
      <w:r w:rsidRPr="00E434F5">
        <w:rPr>
          <w:rFonts w:ascii="Times New Roman" w:hAnsi="Times New Roman" w:cs="Times New Roman"/>
          <w:sz w:val="24"/>
          <w:szCs w:val="24"/>
        </w:rPr>
        <w:t xml:space="preserve">  групповая.</w:t>
      </w:r>
      <w:r w:rsidR="006903CB">
        <w:rPr>
          <w:rFonts w:ascii="Times New Roman" w:hAnsi="Times New Roman" w:cs="Times New Roman"/>
          <w:sz w:val="24"/>
          <w:szCs w:val="24"/>
        </w:rPr>
        <w:t xml:space="preserve"> </w:t>
      </w:r>
      <w:r w:rsidRPr="00E434F5">
        <w:rPr>
          <w:rFonts w:ascii="Times New Roman" w:hAnsi="Times New Roman" w:cs="Times New Roman"/>
          <w:sz w:val="24"/>
          <w:szCs w:val="24"/>
        </w:rPr>
        <w:t>Проведение занятий предусматривает  теоретический курс – 21 час, практические работы- 13 часов.</w:t>
      </w:r>
    </w:p>
    <w:p w:rsidR="000D0A3D" w:rsidRPr="00FC2B8B" w:rsidRDefault="00BE21B8" w:rsidP="00FC2B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1B53">
        <w:rPr>
          <w:rFonts w:ascii="Times New Roman" w:hAnsi="Times New Roman" w:cs="Times New Roman"/>
          <w:sz w:val="24"/>
          <w:szCs w:val="24"/>
        </w:rPr>
        <w:lastRenderedPageBreak/>
        <w:t>Формы и методы работы:</w:t>
      </w:r>
      <w:r w:rsidRPr="00E434F5">
        <w:rPr>
          <w:rFonts w:ascii="Times New Roman" w:hAnsi="Times New Roman" w:cs="Times New Roman"/>
          <w:sz w:val="24"/>
          <w:szCs w:val="24"/>
        </w:rPr>
        <w:t xml:space="preserve">  практические занятия по овладению умениями выполнять благоустройство территории с учетом закономерностей ландшафтного дизайна, теоретические занятия (беседа, дискуссия,  рассказ, обсуждение)</w:t>
      </w:r>
      <w:r w:rsidR="00AB7488">
        <w:rPr>
          <w:rFonts w:ascii="Times New Roman" w:hAnsi="Times New Roman" w:cs="Times New Roman"/>
          <w:sz w:val="24"/>
          <w:szCs w:val="24"/>
        </w:rPr>
        <w:t>.</w:t>
      </w:r>
      <w:r w:rsidRPr="00E434F5">
        <w:rPr>
          <w:rFonts w:ascii="Times New Roman" w:hAnsi="Times New Roman" w:cs="Times New Roman"/>
          <w:sz w:val="24"/>
          <w:szCs w:val="24"/>
        </w:rPr>
        <w:t xml:space="preserve"> </w:t>
      </w:r>
      <w:r w:rsidRPr="00381B53">
        <w:rPr>
          <w:rFonts w:ascii="Times New Roman" w:hAnsi="Times New Roman" w:cs="Times New Roman"/>
          <w:sz w:val="24"/>
          <w:szCs w:val="24"/>
        </w:rPr>
        <w:t>Ожидаемые результаты:</w:t>
      </w:r>
      <w:r w:rsidRPr="00E434F5">
        <w:rPr>
          <w:rFonts w:ascii="Times New Roman" w:hAnsi="Times New Roman" w:cs="Times New Roman"/>
          <w:sz w:val="24"/>
          <w:szCs w:val="24"/>
        </w:rPr>
        <w:t xml:space="preserve"> учащиеся способны самостоятельно выполнить проект благоустройства территории с учетом закономерностей ландшафтного дизайна и аргументировать его составление.</w:t>
      </w:r>
    </w:p>
    <w:p w:rsidR="00EC38ED" w:rsidRDefault="000D0A3D" w:rsidP="00741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3D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spellStart"/>
      <w:r w:rsidRPr="000D0A3D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0D0A3D">
        <w:rPr>
          <w:rFonts w:ascii="Times New Roman" w:hAnsi="Times New Roman" w:cs="Times New Roman"/>
          <w:sz w:val="24"/>
          <w:szCs w:val="24"/>
        </w:rPr>
        <w:t xml:space="preserve"> сопровождения выпускников ОГСКОУ «Илирская школа-интернат», был проведен интернет-опрос в социальных сетях бывших воспитанников</w:t>
      </w:r>
      <w:r w:rsidR="00EC38ED">
        <w:rPr>
          <w:rFonts w:ascii="Times New Roman" w:hAnsi="Times New Roman" w:cs="Times New Roman"/>
          <w:sz w:val="24"/>
          <w:szCs w:val="24"/>
        </w:rPr>
        <w:t>,</w:t>
      </w:r>
      <w:r w:rsidRPr="000D0A3D">
        <w:rPr>
          <w:rFonts w:ascii="Times New Roman" w:hAnsi="Times New Roman" w:cs="Times New Roman"/>
          <w:sz w:val="24"/>
          <w:szCs w:val="24"/>
        </w:rPr>
        <w:t xml:space="preserve"> прослушавших элективные курсы по сельскохозяйственному направлению. В опросе из 25 выпускников 2011-2012 года, приняли участие 20 человек. На вопрос: </w:t>
      </w:r>
      <w:proofErr w:type="gramStart"/>
      <w:r w:rsidRPr="000D0A3D">
        <w:rPr>
          <w:rFonts w:ascii="Times New Roman" w:hAnsi="Times New Roman" w:cs="Times New Roman"/>
          <w:sz w:val="24"/>
          <w:szCs w:val="24"/>
        </w:rPr>
        <w:t xml:space="preserve">«Пригодились ли Вам знания, полученные при изучении программного материала элективных курсов сельскохозяйственного направления», положительный ответ дали 15 бывших воспитанников, что составляет 75%, </w:t>
      </w:r>
      <w:r w:rsidR="00EC38ED">
        <w:rPr>
          <w:rFonts w:ascii="Times New Roman" w:hAnsi="Times New Roman" w:cs="Times New Roman"/>
          <w:sz w:val="24"/>
          <w:szCs w:val="24"/>
        </w:rPr>
        <w:t>пятеро</w:t>
      </w:r>
      <w:r w:rsidRPr="000D0A3D">
        <w:rPr>
          <w:rFonts w:ascii="Times New Roman" w:hAnsi="Times New Roman" w:cs="Times New Roman"/>
          <w:sz w:val="24"/>
          <w:szCs w:val="24"/>
        </w:rPr>
        <w:t xml:space="preserve"> опрошенных воспитанников постоянно в настоящее время проживают в сельской местности, выразили огромную благодарность учреждению, которое предоставило им возможность обогатить свой жизненный опыт практическими знаниями в области сельского хозяйства.</w:t>
      </w:r>
      <w:proofErr w:type="gramEnd"/>
      <w:r w:rsidRPr="000D0A3D">
        <w:rPr>
          <w:rFonts w:ascii="Times New Roman" w:hAnsi="Times New Roman" w:cs="Times New Roman"/>
          <w:sz w:val="24"/>
          <w:szCs w:val="24"/>
        </w:rPr>
        <w:t xml:space="preserve"> И только двое бывших воспитанников затруднились ответить на поставленный вопрос.</w:t>
      </w:r>
    </w:p>
    <w:p w:rsidR="00EC38ED" w:rsidRPr="00EC38ED" w:rsidRDefault="00EC38ED" w:rsidP="00741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8ED">
        <w:rPr>
          <w:rFonts w:ascii="Times New Roman" w:hAnsi="Times New Roman" w:cs="Times New Roman"/>
          <w:sz w:val="24"/>
          <w:szCs w:val="24"/>
        </w:rPr>
        <w:tab/>
        <w:t xml:space="preserve">Анализ результативности усвоения программного материала  предметов инвариантной части, которые являются базовыми предметами элективных курсов, показал </w:t>
      </w:r>
      <w:r>
        <w:rPr>
          <w:rFonts w:ascii="Times New Roman" w:hAnsi="Times New Roman" w:cs="Times New Roman"/>
          <w:sz w:val="24"/>
          <w:szCs w:val="24"/>
        </w:rPr>
        <w:t>следующие  результаты.</w:t>
      </w:r>
    </w:p>
    <w:p w:rsidR="006903CB" w:rsidRDefault="006903CB" w:rsidP="00604D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1.</w:t>
      </w:r>
    </w:p>
    <w:p w:rsidR="00604DDE" w:rsidRDefault="00604DDE" w:rsidP="00741349">
      <w:pPr>
        <w:rPr>
          <w:rFonts w:ascii="Times New Roman" w:hAnsi="Times New Roman" w:cs="Times New Roman"/>
          <w:b/>
          <w:sz w:val="28"/>
          <w:szCs w:val="28"/>
        </w:rPr>
      </w:pPr>
      <w:r w:rsidRPr="00604D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72F5EF" wp14:editId="19519364">
            <wp:extent cx="6120130" cy="3205662"/>
            <wp:effectExtent l="0" t="0" r="1397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3CB" w:rsidRPr="00BE7EDE" w:rsidRDefault="006903CB" w:rsidP="007413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«Природа», предметы - природоведение,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естествознание, география.</w:t>
      </w:r>
    </w:p>
    <w:p w:rsidR="006903CB" w:rsidRPr="00C30982" w:rsidRDefault="006903CB" w:rsidP="00741349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с 201</w:t>
      </w:r>
      <w:r w:rsidR="00FC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201</w:t>
      </w:r>
      <w:r w:rsidR="00FC2B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100%</w:t>
      </w:r>
    </w:p>
    <w:p w:rsidR="006903CB" w:rsidRPr="00C30982" w:rsidRDefault="006903CB" w:rsidP="00741349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с 201</w:t>
      </w:r>
      <w:r w:rsidR="00FC2B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C2B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выросла на 15% (</w:t>
      </w: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>с 78%-93%)</w:t>
      </w:r>
    </w:p>
    <w:p w:rsidR="006903CB" w:rsidRDefault="006903CB" w:rsidP="00741349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 w:rsidR="00FC2B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C2B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увеличился на 2% (с 78%-80%)</w:t>
      </w:r>
    </w:p>
    <w:p w:rsidR="003A56FD" w:rsidRDefault="003A56FD" w:rsidP="007413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результативность, отмечаем тот факт, что показатели на протяжении последних трех лет остаются стабильно высокими, имеют тенден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положительной динамики. </w:t>
      </w:r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результативность и педагогическую целесообразность введения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факультативных и </w:t>
      </w:r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элективных курсов, следует сделать вывод, что коллектив школы  решает </w:t>
      </w:r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важные  задачи, как формирование познавательной активности, развитие мотивации к процессу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и социализации  обучающихся,   расширение кругозора,   </w:t>
      </w:r>
      <w:r w:rsidR="00D8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proofErr w:type="spellStart"/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с возможностью осознания  и способов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выбора жизненного пути</w:t>
      </w:r>
      <w:r w:rsidRPr="003A5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8ED" w:rsidRPr="00E0653A" w:rsidRDefault="00EC38ED" w:rsidP="007413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8ED" w:rsidRPr="00E0653A" w:rsidSect="003A56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031"/>
    <w:multiLevelType w:val="hybridMultilevel"/>
    <w:tmpl w:val="AD60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15449"/>
    <w:multiLevelType w:val="hybridMultilevel"/>
    <w:tmpl w:val="A158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1F5F"/>
    <w:multiLevelType w:val="hybridMultilevel"/>
    <w:tmpl w:val="84E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0B12"/>
    <w:multiLevelType w:val="hybridMultilevel"/>
    <w:tmpl w:val="E70E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27C84"/>
    <w:multiLevelType w:val="hybridMultilevel"/>
    <w:tmpl w:val="D530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F3"/>
    <w:rsid w:val="00005D59"/>
    <w:rsid w:val="00025C06"/>
    <w:rsid w:val="000D0A3D"/>
    <w:rsid w:val="00345C65"/>
    <w:rsid w:val="00381B53"/>
    <w:rsid w:val="003A56FD"/>
    <w:rsid w:val="004247B9"/>
    <w:rsid w:val="00441556"/>
    <w:rsid w:val="005C06AB"/>
    <w:rsid w:val="005C43B1"/>
    <w:rsid w:val="00604DDE"/>
    <w:rsid w:val="00640FBF"/>
    <w:rsid w:val="0065073E"/>
    <w:rsid w:val="006903CB"/>
    <w:rsid w:val="006F296E"/>
    <w:rsid w:val="00741349"/>
    <w:rsid w:val="007E3E8E"/>
    <w:rsid w:val="00A24BF3"/>
    <w:rsid w:val="00AA059C"/>
    <w:rsid w:val="00AB7488"/>
    <w:rsid w:val="00BE21B8"/>
    <w:rsid w:val="00C41CC1"/>
    <w:rsid w:val="00C81421"/>
    <w:rsid w:val="00D77DDC"/>
    <w:rsid w:val="00D8042D"/>
    <w:rsid w:val="00DB579C"/>
    <w:rsid w:val="00DD4091"/>
    <w:rsid w:val="00DE5557"/>
    <w:rsid w:val="00E0653A"/>
    <w:rsid w:val="00E434F5"/>
    <w:rsid w:val="00EC38ED"/>
    <w:rsid w:val="00F560C6"/>
    <w:rsid w:val="00F60713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3CB"/>
    <w:pPr>
      <w:ind w:left="720"/>
      <w:contextualSpacing/>
    </w:pPr>
  </w:style>
  <w:style w:type="paragraph" w:styleId="a6">
    <w:name w:val="No Spacing"/>
    <w:link w:val="a7"/>
    <w:uiPriority w:val="1"/>
    <w:qFormat/>
    <w:rsid w:val="003A56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A56F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06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3CB"/>
    <w:pPr>
      <w:ind w:left="720"/>
      <w:contextualSpacing/>
    </w:pPr>
  </w:style>
  <w:style w:type="paragraph" w:styleId="a6">
    <w:name w:val="No Spacing"/>
    <w:link w:val="a7"/>
    <w:uiPriority w:val="1"/>
    <w:qFormat/>
    <w:rsid w:val="003A56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A56F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06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10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35535141440654E-2"/>
          <c:y val="0.15092785157580643"/>
          <c:w val="0.94886446485855935"/>
          <c:h val="0.647367864032472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прир 2012</c:v>
                </c:pt>
                <c:pt idx="1">
                  <c:v>прир 2014</c:v>
                </c:pt>
                <c:pt idx="2">
                  <c:v>естест 2012</c:v>
                </c:pt>
                <c:pt idx="3">
                  <c:v>естеств 2013</c:v>
                </c:pt>
                <c:pt idx="4">
                  <c:v>естест 2014</c:v>
                </c:pt>
                <c:pt idx="5">
                  <c:v>геогр 2012</c:v>
                </c:pt>
                <c:pt idx="6">
                  <c:v>геогр 2013</c:v>
                </c:pt>
                <c:pt idx="7">
                  <c:v>геогр 2014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691358024691357E-2"/>
                  <c:y val="5.612065321788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45679012345708E-2"/>
                  <c:y val="-2.8060326608944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432098765432098E-2"/>
                  <c:y val="-8.418097982683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02469135802469E-2"/>
                  <c:y val="-8.418097982683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7283950617283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802469135802469E-2"/>
                  <c:y val="-1.683619596536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прир 2012</c:v>
                </c:pt>
                <c:pt idx="1">
                  <c:v>прир 2014</c:v>
                </c:pt>
                <c:pt idx="2">
                  <c:v>естест 2012</c:v>
                </c:pt>
                <c:pt idx="3">
                  <c:v>естеств 2013</c:v>
                </c:pt>
                <c:pt idx="4">
                  <c:v>естест 2014</c:v>
                </c:pt>
                <c:pt idx="5">
                  <c:v>геогр 2012</c:v>
                </c:pt>
                <c:pt idx="6">
                  <c:v>геогр 2013</c:v>
                </c:pt>
                <c:pt idx="7">
                  <c:v>геогр 2014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0.89</c:v>
                </c:pt>
                <c:pt idx="1">
                  <c:v>0.9</c:v>
                </c:pt>
                <c:pt idx="2">
                  <c:v>0.89</c:v>
                </c:pt>
                <c:pt idx="3">
                  <c:v>0.89</c:v>
                </c:pt>
                <c:pt idx="4">
                  <c:v>0.93</c:v>
                </c:pt>
                <c:pt idx="5">
                  <c:v>0.85</c:v>
                </c:pt>
                <c:pt idx="6">
                  <c:v>0.86</c:v>
                </c:pt>
                <c:pt idx="7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обученность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8.418097982683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-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прир 2012</c:v>
                </c:pt>
                <c:pt idx="1">
                  <c:v>прир 2014</c:v>
                </c:pt>
                <c:pt idx="2">
                  <c:v>естест 2012</c:v>
                </c:pt>
                <c:pt idx="3">
                  <c:v>естеств 2013</c:v>
                </c:pt>
                <c:pt idx="4">
                  <c:v>естест 2014</c:v>
                </c:pt>
                <c:pt idx="5">
                  <c:v>геогр 2012</c:v>
                </c:pt>
                <c:pt idx="6">
                  <c:v>геогр 2013</c:v>
                </c:pt>
                <c:pt idx="7">
                  <c:v>геогр 2014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0.78</c:v>
                </c:pt>
                <c:pt idx="1">
                  <c:v>0.81</c:v>
                </c:pt>
                <c:pt idx="2">
                  <c:v>0.78</c:v>
                </c:pt>
                <c:pt idx="3">
                  <c:v>0.79</c:v>
                </c:pt>
                <c:pt idx="4">
                  <c:v>0.8</c:v>
                </c:pt>
                <c:pt idx="5">
                  <c:v>0.76</c:v>
                </c:pt>
                <c:pt idx="6">
                  <c:v>0.78</c:v>
                </c:pt>
                <c:pt idx="7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881152"/>
        <c:axId val="143433024"/>
        <c:axId val="0"/>
      </c:bar3DChart>
      <c:catAx>
        <c:axId val="144881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3433024"/>
        <c:crosses val="autoZero"/>
        <c:auto val="1"/>
        <c:lblAlgn val="ctr"/>
        <c:lblOffset val="100"/>
        <c:noMultiLvlLbl val="0"/>
      </c:catAx>
      <c:valAx>
        <c:axId val="143433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8811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4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800000"/>
    </a:hlink>
    <a:folHlink>
      <a:srgbClr val="FFCC99"/>
    </a:folHlink>
  </a:clrScheme>
  <a:fontScheme name="Оформление по умолчанию">
    <a:majorFont>
      <a:latin typeface="Times New Roman"/>
      <a:ea typeface=""/>
      <a:cs typeface="Times New Roman"/>
    </a:majorFont>
    <a:minorFont>
      <a:latin typeface="Times New Roman"/>
      <a:ea typeface=""/>
      <a:cs typeface="Times New Roma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Степанов</cp:lastModifiedBy>
  <cp:revision>4</cp:revision>
  <cp:lastPrinted>2014-03-27T08:00:00Z</cp:lastPrinted>
  <dcterms:created xsi:type="dcterms:W3CDTF">2015-01-16T11:35:00Z</dcterms:created>
  <dcterms:modified xsi:type="dcterms:W3CDTF">2015-01-16T12:12:00Z</dcterms:modified>
</cp:coreProperties>
</file>