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39" w:rsidRPr="00593E74" w:rsidRDefault="00B75939" w:rsidP="00B75939">
      <w:pPr>
        <w:widowControl/>
        <w:autoSpaceDE/>
        <w:autoSpaceDN/>
        <w:adjustRightInd/>
        <w:jc w:val="center"/>
        <w:rPr>
          <w:bCs w:val="0"/>
          <w:sz w:val="24"/>
        </w:rPr>
      </w:pPr>
      <w:r w:rsidRPr="00593E74">
        <w:rPr>
          <w:bCs w:val="0"/>
          <w:sz w:val="24"/>
        </w:rPr>
        <w:t>Тематическое планирование</w:t>
      </w:r>
    </w:p>
    <w:tbl>
      <w:tblPr>
        <w:tblW w:w="150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538"/>
        <w:gridCol w:w="987"/>
        <w:gridCol w:w="1628"/>
        <w:gridCol w:w="2071"/>
        <w:gridCol w:w="1853"/>
        <w:gridCol w:w="2112"/>
        <w:gridCol w:w="36"/>
        <w:gridCol w:w="36"/>
        <w:gridCol w:w="36"/>
        <w:gridCol w:w="36"/>
      </w:tblGrid>
      <w:tr w:rsidR="00B75939" w:rsidRPr="00023809" w:rsidTr="00AD35E4">
        <w:trPr>
          <w:gridAfter w:val="3"/>
          <w:trHeight w:val="314"/>
        </w:trPr>
        <w:tc>
          <w:tcPr>
            <w:tcW w:w="14949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16641A" w:rsidRDefault="00B75939" w:rsidP="00AD35E4">
            <w:pPr>
              <w:jc w:val="center"/>
              <w:rPr>
                <w:sz w:val="28"/>
                <w:szCs w:val="28"/>
              </w:rPr>
            </w:pPr>
          </w:p>
        </w:tc>
      </w:tr>
      <w:tr w:rsidR="00B75939" w:rsidRPr="00023809" w:rsidTr="00AD35E4">
        <w:trPr>
          <w:gridAfter w:val="4"/>
          <w:wAfter w:w="144" w:type="dxa"/>
          <w:trHeight w:val="281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B75939" w:rsidRPr="00023809" w:rsidRDefault="00B75939" w:rsidP="00AD35E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23809">
              <w:rPr>
                <w:color w:val="000000"/>
                <w:sz w:val="24"/>
                <w:szCs w:val="24"/>
              </w:rPr>
              <w:t>№</w:t>
            </w:r>
          </w:p>
          <w:p w:rsidR="00B75939" w:rsidRPr="00023809" w:rsidRDefault="00B75939" w:rsidP="00AD35E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02380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23809">
              <w:rPr>
                <w:color w:val="000000"/>
                <w:sz w:val="24"/>
                <w:szCs w:val="24"/>
              </w:rPr>
              <w:t>/п.</w:t>
            </w:r>
          </w:p>
        </w:tc>
        <w:tc>
          <w:tcPr>
            <w:tcW w:w="553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023809" w:rsidRDefault="00B75939" w:rsidP="00AD35E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23809">
              <w:rPr>
                <w:color w:val="000000"/>
                <w:sz w:val="24"/>
                <w:szCs w:val="24"/>
              </w:rPr>
              <w:t>Наименование тем занятий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023809" w:rsidRDefault="00B75939" w:rsidP="00AD35E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23809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62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023809" w:rsidRDefault="00B75939" w:rsidP="00AD35E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23809">
              <w:rPr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023809" w:rsidRDefault="00B75939" w:rsidP="00AD35E4">
            <w:pPr>
              <w:spacing w:before="100" w:beforeAutospacing="1" w:after="100" w:afterAutospacing="1"/>
              <w:ind w:left="-29"/>
              <w:jc w:val="center"/>
              <w:rPr>
                <w:sz w:val="24"/>
                <w:szCs w:val="24"/>
              </w:rPr>
            </w:pPr>
            <w:r w:rsidRPr="00023809">
              <w:rPr>
                <w:color w:val="000000"/>
                <w:sz w:val="24"/>
                <w:szCs w:val="24"/>
              </w:rPr>
              <w:t>Вид занятий</w:t>
            </w:r>
          </w:p>
        </w:tc>
        <w:tc>
          <w:tcPr>
            <w:tcW w:w="185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023809" w:rsidRDefault="00B75939" w:rsidP="00AD35E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23809">
              <w:rPr>
                <w:color w:val="000000"/>
                <w:sz w:val="24"/>
                <w:szCs w:val="24"/>
              </w:rPr>
              <w:t>Наглядные пособия</w:t>
            </w:r>
          </w:p>
        </w:tc>
        <w:tc>
          <w:tcPr>
            <w:tcW w:w="211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023809" w:rsidRDefault="00B75939" w:rsidP="00AD35E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23809">
              <w:rPr>
                <w:color w:val="000000"/>
                <w:sz w:val="24"/>
                <w:szCs w:val="24"/>
              </w:rPr>
              <w:t>Задания для самостоятельной работы</w:t>
            </w:r>
          </w:p>
        </w:tc>
      </w:tr>
      <w:tr w:rsidR="00B75939" w:rsidRPr="00023809" w:rsidTr="00AD35E4">
        <w:trPr>
          <w:gridAfter w:val="4"/>
          <w:wAfter w:w="144" w:type="dxa"/>
          <w:trHeight w:val="3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023809" w:rsidRDefault="00B75939" w:rsidP="00AD35E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238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023809" w:rsidRDefault="00B75939" w:rsidP="00AD35E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238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023809" w:rsidRDefault="00B75939" w:rsidP="00AD35E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238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023809" w:rsidRDefault="00B75939" w:rsidP="00AD35E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238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023809" w:rsidRDefault="00B75939" w:rsidP="00AD35E4">
            <w:pPr>
              <w:spacing w:before="100" w:beforeAutospacing="1" w:after="100" w:afterAutospacing="1"/>
              <w:ind w:left="-29"/>
              <w:jc w:val="center"/>
              <w:rPr>
                <w:sz w:val="24"/>
                <w:szCs w:val="24"/>
              </w:rPr>
            </w:pPr>
            <w:r w:rsidRPr="000238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023809" w:rsidRDefault="00B75939" w:rsidP="00AD35E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238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023809" w:rsidRDefault="00B75939" w:rsidP="00AD35E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23809">
              <w:rPr>
                <w:color w:val="000000"/>
                <w:sz w:val="24"/>
                <w:szCs w:val="24"/>
              </w:rPr>
              <w:t>7</w:t>
            </w:r>
          </w:p>
        </w:tc>
      </w:tr>
      <w:tr w:rsidR="00B75939" w:rsidRPr="00593E74" w:rsidTr="00AD35E4">
        <w:trPr>
          <w:trHeight w:val="582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B759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ind w:left="360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Как складывается литературная репутация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 xml:space="preserve">Выучить основные черты современной литературы. </w:t>
            </w: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</w:tr>
      <w:tr w:rsidR="00B75939" w:rsidRPr="00593E74" w:rsidTr="00AD35E4">
        <w:trPr>
          <w:trHeight w:val="953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B759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ind w:left="284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Циклизация современного рассказа (</w:t>
            </w:r>
            <w:proofErr w:type="gramStart"/>
            <w:r w:rsidRPr="00593E74">
              <w:rPr>
                <w:b w:val="0"/>
                <w:sz w:val="24"/>
                <w:szCs w:val="24"/>
              </w:rPr>
              <w:t>на примере «Сквозной</w:t>
            </w:r>
            <w:proofErr w:type="gramEnd"/>
            <w:r w:rsidRPr="00593E74">
              <w:rPr>
                <w:b w:val="0"/>
                <w:sz w:val="24"/>
                <w:szCs w:val="24"/>
              </w:rPr>
              <w:t xml:space="preserve"> линии» Л. Улицкой).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Прочитать «Диверсанта» А. Азольского, «Веселого солдата» В. Астафьева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</w:tr>
      <w:tr w:rsidR="00B75939" w:rsidRPr="00593E74" w:rsidTr="00AD35E4">
        <w:trPr>
          <w:trHeight w:val="411"/>
        </w:trPr>
        <w:tc>
          <w:tcPr>
            <w:tcW w:w="72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B759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ind w:left="360"/>
              <w:rPr>
                <w:b w:val="0"/>
                <w:bCs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 xml:space="preserve">Герои военной прозы (А. Азольский «Диверсант», В.Астафьев «Веселый солдат»)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color w:val="00000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color w:val="00000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  <w:color w:val="00000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color w:val="00000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Подготовить доклад с презентацией</w:t>
            </w:r>
          </w:p>
        </w:tc>
        <w:tc>
          <w:tcPr>
            <w:tcW w:w="0" w:type="auto"/>
            <w:vMerge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</w:tr>
      <w:tr w:rsidR="00B75939" w:rsidRPr="00593E74" w:rsidTr="00AD35E4">
        <w:trPr>
          <w:trHeight w:val="916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B759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ind w:left="284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Поэзия «</w:t>
            </w:r>
            <w:r>
              <w:rPr>
                <w:b w:val="0"/>
                <w:sz w:val="24"/>
                <w:szCs w:val="24"/>
              </w:rPr>
              <w:t>третьей</w:t>
            </w:r>
            <w:r w:rsidRPr="00593E74">
              <w:rPr>
                <w:b w:val="0"/>
                <w:sz w:val="24"/>
                <w:szCs w:val="24"/>
              </w:rPr>
              <w:t xml:space="preserve"> волны» русской эмиграции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Семинар, НПК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Выучить стихотворение И. Бродского (на выбор)</w:t>
            </w: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</w:tr>
      <w:tr w:rsidR="00B75939" w:rsidRPr="00593E74" w:rsidTr="00AD35E4">
        <w:trPr>
          <w:trHeight w:val="537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B759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ind w:left="284"/>
              <w:rPr>
                <w:b w:val="0"/>
                <w:sz w:val="24"/>
                <w:szCs w:val="24"/>
              </w:rPr>
            </w:pPr>
            <w:proofErr w:type="gramStart"/>
            <w:r w:rsidRPr="00593E74">
              <w:rPr>
                <w:b w:val="0"/>
                <w:sz w:val="24"/>
                <w:szCs w:val="24"/>
              </w:rPr>
              <w:t>Особенности русской эмигрантской прозы (на примере «Американки» С. Довлатова</w:t>
            </w:r>
            <w:proofErr w:type="gramEnd"/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Подг. статью «Поэзия и проза «четвертой волны» русской эмиграции</w:t>
            </w: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</w:tr>
      <w:tr w:rsidR="00B75939" w:rsidRPr="00593E74" w:rsidTr="00AD35E4">
        <w:trPr>
          <w:trHeight w:val="1274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B759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ind w:left="284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Пространство и время в романе Д. Рубиной «На солнечной стороне улицы»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Читать «Очередь» В. Сорокина, «Жизнь насекомых» В. Пелевина</w:t>
            </w: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</w:tr>
      <w:tr w:rsidR="00B75939" w:rsidRPr="00593E74" w:rsidTr="00AD35E4">
        <w:trPr>
          <w:trHeight w:val="968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B759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ind w:left="284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Цитатность постмодернистских текстов в романах «Очередь» В. Сорокина и «Жизнь насекомых» В. Пелевина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Читать рассказы Токаревой, Петрушевской, Щербаковой, Толстой</w:t>
            </w: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</w:tr>
      <w:tr w:rsidR="00B75939" w:rsidRPr="00593E74" w:rsidTr="00AD35E4">
        <w:trPr>
          <w:trHeight w:val="968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B759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ind w:left="284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Современная женская проза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Сравнительный анализ «Антон, надень ботинки!» В. Токаревой и «Дама с собачкой» А.П. Чехова</w:t>
            </w: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</w:tr>
      <w:tr w:rsidR="00B75939" w:rsidRPr="00593E74" w:rsidTr="00AD35E4">
        <w:trPr>
          <w:trHeight w:val="379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B759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ind w:left="284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 xml:space="preserve">Чеховский подтекст в рассказе В. Токаревой «Антон, надень ботинки!»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карточки с индивид</w:t>
            </w:r>
            <w:proofErr w:type="gramStart"/>
            <w:r w:rsidRPr="00593E74">
              <w:rPr>
                <w:b w:val="0"/>
                <w:sz w:val="24"/>
                <w:szCs w:val="24"/>
              </w:rPr>
              <w:t>.</w:t>
            </w:r>
            <w:proofErr w:type="gramEnd"/>
            <w:r w:rsidRPr="00593E74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593E74">
              <w:rPr>
                <w:b w:val="0"/>
                <w:sz w:val="24"/>
                <w:szCs w:val="24"/>
              </w:rPr>
              <w:t>з</w:t>
            </w:r>
            <w:proofErr w:type="gramEnd"/>
            <w:r w:rsidRPr="00593E74">
              <w:rPr>
                <w:b w:val="0"/>
                <w:sz w:val="24"/>
                <w:szCs w:val="24"/>
              </w:rPr>
              <w:t>аданиями</w:t>
            </w: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</w:tr>
      <w:tr w:rsidR="00B75939" w:rsidRPr="00593E74" w:rsidTr="00AD35E4">
        <w:trPr>
          <w:trHeight w:val="900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B759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ind w:left="284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Сокращение числа действующих лиц как тенденция современной драматургии. Моноспектакль «Холстомер» В. Маркина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Читать «Как я съел собаку», «По</w:t>
            </w:r>
            <w:proofErr w:type="gramStart"/>
            <w:r w:rsidRPr="00593E74">
              <w:rPr>
                <w:b w:val="0"/>
                <w:sz w:val="24"/>
                <w:szCs w:val="24"/>
              </w:rPr>
              <w:t xml:space="preserve"> П</w:t>
            </w:r>
            <w:proofErr w:type="gramEnd"/>
            <w:r w:rsidRPr="00593E74">
              <w:rPr>
                <w:b w:val="0"/>
                <w:sz w:val="24"/>
                <w:szCs w:val="24"/>
              </w:rPr>
              <w:t>о» Е. Гришковца</w:t>
            </w: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</w:tr>
      <w:tr w:rsidR="00B75939" w:rsidRPr="00593E74" w:rsidTr="00AD35E4">
        <w:trPr>
          <w:trHeight w:val="900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B759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ind w:left="284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Особенности современной драматургии на примере пьес Е. Гришковца «Как я съел собаку», «</w:t>
            </w:r>
            <w:proofErr w:type="gramStart"/>
            <w:r w:rsidRPr="00593E74">
              <w:rPr>
                <w:b w:val="0"/>
                <w:sz w:val="24"/>
                <w:szCs w:val="24"/>
              </w:rPr>
              <w:t>По</w:t>
            </w:r>
            <w:proofErr w:type="gramEnd"/>
            <w:r w:rsidRPr="00593E74">
              <w:rPr>
                <w:b w:val="0"/>
                <w:sz w:val="24"/>
                <w:szCs w:val="24"/>
              </w:rPr>
              <w:t xml:space="preserve"> по».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</w:rPr>
              <w:t>Февраль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Видео (экранизация)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Заполнить таблицу «Интертекст»</w:t>
            </w: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</w:tr>
      <w:tr w:rsidR="00B75939" w:rsidRPr="00593E74" w:rsidTr="00AD35E4">
        <w:trPr>
          <w:trHeight w:val="900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B759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ind w:left="284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Комедия Б. Акунина «Чайка» - опыт реконструкции чеховского подтекста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</w:rPr>
              <w:t>Февраль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Создать веб-страницу  о любимой современной поэтессе</w:t>
            </w: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</w:tr>
      <w:tr w:rsidR="00B75939" w:rsidRPr="00593E74" w:rsidTr="00AD35E4">
        <w:trPr>
          <w:trHeight w:val="900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B759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ind w:left="284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Современная женская поэзия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</w:rPr>
              <w:t>Февраль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Коллоквиум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Выучить стихотворение наизусть, создать облако ключевых слов в программе «Tagxedo»</w:t>
            </w: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</w:tr>
      <w:tr w:rsidR="00B75939" w:rsidRPr="00593E74" w:rsidTr="00AD35E4">
        <w:trPr>
          <w:trHeight w:val="442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B759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ind w:left="284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Достоевский и современность. Пародическая редукция классического текста в романе Ф. Михайлова «Идиот»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</w:rPr>
              <w:t>Февраль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Семинар, дискуссия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Экранизация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Работа над проектом «Достоевский и современность»</w:t>
            </w: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</w:tr>
      <w:tr w:rsidR="00B75939" w:rsidRPr="00593E74" w:rsidTr="00AD35E4">
        <w:trPr>
          <w:trHeight w:val="583"/>
        </w:trPr>
        <w:tc>
          <w:tcPr>
            <w:tcW w:w="7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B759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ind w:left="284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Художественная природа ремейка в контексте современного экранного искусства («Даун Хаус» И. Охлобыстина, «Подросток» В. Лобачевой)»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</w:rPr>
              <w:t>Март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939" w:rsidRPr="00593E74" w:rsidRDefault="00B75939" w:rsidP="00AD35E4">
            <w:pPr>
              <w:rPr>
                <w:b w:val="0"/>
              </w:rPr>
            </w:pPr>
            <w:r w:rsidRPr="00593E74">
              <w:rPr>
                <w:b w:val="0"/>
                <w:color w:val="000000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939" w:rsidRPr="00593E74" w:rsidRDefault="00B75939" w:rsidP="00AD35E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93E74">
              <w:rPr>
                <w:b w:val="0"/>
                <w:sz w:val="24"/>
                <w:szCs w:val="24"/>
              </w:rPr>
              <w:t>Работа над проектом «Достоевский и современность»</w:t>
            </w: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B75939" w:rsidRPr="00593E74" w:rsidRDefault="00B75939" w:rsidP="00AD35E4">
            <w:pPr>
              <w:rPr>
                <w:b w:val="0"/>
              </w:rPr>
            </w:pPr>
          </w:p>
        </w:tc>
      </w:tr>
    </w:tbl>
    <w:p w:rsidR="002B56A9" w:rsidRDefault="002B56A9"/>
    <w:sectPr w:rsidR="002B56A9" w:rsidSect="00B759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B60D4"/>
    <w:multiLevelType w:val="hybridMultilevel"/>
    <w:tmpl w:val="CC8E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939"/>
    <w:rsid w:val="002B56A9"/>
    <w:rsid w:val="00B75939"/>
    <w:rsid w:val="00E11937"/>
    <w:rsid w:val="00F9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39"/>
    <w:pPr>
      <w:widowControl/>
      <w:autoSpaceDE/>
      <w:autoSpaceDN/>
      <w:adjustRightInd/>
      <w:ind w:left="720"/>
      <w:contextualSpacing/>
      <w:jc w:val="both"/>
    </w:pPr>
    <w:rPr>
      <w:rFonts w:eastAsia="Calibri"/>
      <w:b w:val="0"/>
      <w:bCs w:val="0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2015-03-04T18:59:00Z</dcterms:created>
  <dcterms:modified xsi:type="dcterms:W3CDTF">2015-03-04T18:59:00Z</dcterms:modified>
</cp:coreProperties>
</file>