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A9" w:rsidRDefault="00C40BD2" w:rsidP="000B4C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Отличительные признаки </w:t>
      </w:r>
      <w:r w:rsidR="000B4CA9">
        <w:rPr>
          <w:rFonts w:ascii="Times New Roman" w:hAnsi="Times New Roman" w:cs="Times New Roman"/>
          <w:b/>
          <w:sz w:val="32"/>
          <w:szCs w:val="32"/>
        </w:rPr>
        <w:t>общего недоразвития речи</w:t>
      </w:r>
      <w:r w:rsidR="000B4CA9" w:rsidRPr="000B4CA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00000" w:rsidRDefault="00C7265A" w:rsidP="000B4C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задержки</w:t>
      </w:r>
      <w:r w:rsidR="000B4CA9" w:rsidRPr="000B4CA9">
        <w:rPr>
          <w:rFonts w:ascii="Times New Roman" w:hAnsi="Times New Roman" w:cs="Times New Roman"/>
          <w:b/>
          <w:sz w:val="32"/>
          <w:szCs w:val="32"/>
        </w:rPr>
        <w:t xml:space="preserve"> речев</w:t>
      </w:r>
      <w:r>
        <w:rPr>
          <w:rFonts w:ascii="Times New Roman" w:hAnsi="Times New Roman" w:cs="Times New Roman"/>
          <w:b/>
          <w:sz w:val="32"/>
          <w:szCs w:val="32"/>
        </w:rPr>
        <w:t>ого развития</w:t>
      </w:r>
    </w:p>
    <w:p w:rsidR="000B4CA9" w:rsidRDefault="003C32A1" w:rsidP="000B4CA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с общим недоразвитием речи следует отличать от детей, имеющих сходные состояния – временную задержку речевого развития. При этом следует иметь в виду, что у детей с </w:t>
      </w:r>
      <w:r w:rsidR="00C17CF7">
        <w:rPr>
          <w:rFonts w:ascii="Times New Roman" w:hAnsi="Times New Roman" w:cs="Times New Roman"/>
          <w:sz w:val="28"/>
          <w:szCs w:val="28"/>
        </w:rPr>
        <w:t xml:space="preserve">общим недоразвитием речи в обычные сроки развивается понимание  обиходно-разговорной речи, интерес к игровой и предметной деятельности, эмоционально избирательное отношение к окружающему миру. </w:t>
      </w:r>
    </w:p>
    <w:p w:rsidR="00C17CF7" w:rsidRDefault="00C17CF7" w:rsidP="000B4CA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диагностических признаков может служить диссоциация между речевым и психическим развитием. Это проявляется в том, что психическое развитие этих детей, как правило, протекает более благополучно, чем развитие речи. Их отличает критичность к речевой недостаточности. Первичная патология речи тормозит формирование потенциально сохранных умственных способностей, препятствуя нормальному функционированию речевого интеллекта. Однако по мере </w:t>
      </w:r>
      <w:r w:rsidR="003D4B41">
        <w:rPr>
          <w:rFonts w:ascii="Times New Roman" w:hAnsi="Times New Roman" w:cs="Times New Roman"/>
          <w:sz w:val="28"/>
          <w:szCs w:val="28"/>
        </w:rPr>
        <w:t>формирования словесной речи и устранения собственно речевых трудностей их интеллектуальное развитие приближается к норме.</w:t>
      </w:r>
    </w:p>
    <w:p w:rsidR="003D4B41" w:rsidRDefault="003D4B41" w:rsidP="000B4CA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отграничить проявление общего недоразвития речи от замедленного речевого развития, необходимы тщательное изучение анамнеза и анализ речевых навыков ребёнка.</w:t>
      </w:r>
    </w:p>
    <w:p w:rsidR="003D4B41" w:rsidRDefault="003D4B41" w:rsidP="000B4CA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большинстве случаев в анамнезе не содержится данных о грубых нарушениях центральной нервной системы. Отмечается лишь </w:t>
      </w:r>
      <w:r w:rsidR="00C50338">
        <w:rPr>
          <w:rFonts w:ascii="Times New Roman" w:hAnsi="Times New Roman" w:cs="Times New Roman"/>
          <w:sz w:val="28"/>
          <w:szCs w:val="28"/>
        </w:rPr>
        <w:t xml:space="preserve">наличие негрубой родовой травмы, длительные соматические заболевания в раннем детстве. Неблагоприятное воздействие речевой среды, просчёты воспитания, дефицит общения также могут быть отнесены к факторам, тормозящим нормальный ход речевого развития. В этих случаях обращает на себя внимание, прежде всего,  обратимая динамика речевой недостаточности. </w:t>
      </w:r>
    </w:p>
    <w:p w:rsidR="00C7265A" w:rsidRPr="000B4CA9" w:rsidRDefault="00C50338" w:rsidP="00C7265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с задержкой речевого развития характер речевых ошибок менее специфичен, чем при общем недоразвитии речи. </w:t>
      </w:r>
      <w:r w:rsidR="00C7265A">
        <w:rPr>
          <w:rFonts w:ascii="Times New Roman" w:hAnsi="Times New Roman" w:cs="Times New Roman"/>
          <w:sz w:val="28"/>
          <w:szCs w:val="28"/>
        </w:rPr>
        <w:t xml:space="preserve"> Преобладают ошибки типа смешения продуктивной и непродуктивной форм множественного числа («</w:t>
      </w:r>
      <w:proofErr w:type="spellStart"/>
      <w:r w:rsidR="00C7265A">
        <w:rPr>
          <w:rFonts w:ascii="Times New Roman" w:hAnsi="Times New Roman" w:cs="Times New Roman"/>
          <w:sz w:val="28"/>
          <w:szCs w:val="28"/>
        </w:rPr>
        <w:t>стулы</w:t>
      </w:r>
      <w:proofErr w:type="spellEnd"/>
      <w:r w:rsidR="00C7265A">
        <w:rPr>
          <w:rFonts w:ascii="Times New Roman" w:hAnsi="Times New Roman" w:cs="Times New Roman"/>
          <w:sz w:val="28"/>
          <w:szCs w:val="28"/>
        </w:rPr>
        <w:t>», «листы»), унификация окончаний родительного падежа множественного числа («</w:t>
      </w:r>
      <w:proofErr w:type="spellStart"/>
      <w:r w:rsidR="00C7265A">
        <w:rPr>
          <w:rFonts w:ascii="Times New Roman" w:hAnsi="Times New Roman" w:cs="Times New Roman"/>
          <w:sz w:val="28"/>
          <w:szCs w:val="28"/>
        </w:rPr>
        <w:t>карандашов</w:t>
      </w:r>
      <w:proofErr w:type="spellEnd"/>
      <w:r w:rsidR="00C7265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C7265A">
        <w:rPr>
          <w:rFonts w:ascii="Times New Roman" w:hAnsi="Times New Roman" w:cs="Times New Roman"/>
          <w:sz w:val="28"/>
          <w:szCs w:val="28"/>
        </w:rPr>
        <w:t>птичков</w:t>
      </w:r>
      <w:proofErr w:type="spellEnd"/>
      <w:r w:rsidR="00C7265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C7265A">
        <w:rPr>
          <w:rFonts w:ascii="Times New Roman" w:hAnsi="Times New Roman" w:cs="Times New Roman"/>
          <w:sz w:val="28"/>
          <w:szCs w:val="28"/>
        </w:rPr>
        <w:t>деревов</w:t>
      </w:r>
      <w:proofErr w:type="spellEnd"/>
      <w:r w:rsidR="00C7265A">
        <w:rPr>
          <w:rFonts w:ascii="Times New Roman" w:hAnsi="Times New Roman" w:cs="Times New Roman"/>
          <w:sz w:val="28"/>
          <w:szCs w:val="28"/>
        </w:rPr>
        <w:t>»). У этих детей отстаёт от нормы объём речевых навыков, для них характерны ошибки, свойственные детям младшего возраста.</w:t>
      </w:r>
    </w:p>
    <w:sectPr w:rsidR="00C7265A" w:rsidRPr="000B4CA9" w:rsidSect="000B4CA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4CA9"/>
    <w:rsid w:val="000B4CA9"/>
    <w:rsid w:val="003C32A1"/>
    <w:rsid w:val="003D4B41"/>
    <w:rsid w:val="00C17CF7"/>
    <w:rsid w:val="00C40BD2"/>
    <w:rsid w:val="00C50338"/>
    <w:rsid w:val="00C7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2014-06-01T11:30:00Z</dcterms:created>
  <dcterms:modified xsi:type="dcterms:W3CDTF">2014-06-01T14:05:00Z</dcterms:modified>
</cp:coreProperties>
</file>