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села Заречное МО «Барышский район» Ульяновской области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Динамика учебных достижений обучающихся 11 класса за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последние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 года.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5945" w:rsidRPr="00102522" w:rsidRDefault="00E25945" w:rsidP="00E2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4.1.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Интернет-тестирования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«Дикобраз» (от 22.11.2011г.). Русский язык, </w:t>
      </w:r>
      <w:r w:rsidRPr="005F14FC">
        <w:rPr>
          <w:rFonts w:ascii="Times New Roman" w:hAnsi="Times New Roman" w:cs="Times New Roman"/>
          <w:b/>
          <w:bCs/>
          <w:sz w:val="24"/>
          <w:szCs w:val="24"/>
          <w:u w:val="single"/>
        </w:rPr>
        <w:t>10 класс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2"/>
        <w:gridCol w:w="4110"/>
        <w:gridCol w:w="2127"/>
        <w:gridCol w:w="1134"/>
        <w:gridCol w:w="1134"/>
      </w:tblGrid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Набрано баллов</w:t>
            </w:r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(максимал. - 23)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Верных ответов, %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Архипов Виталий Валерьевич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Бабынькина Анна Петровна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Батраева Лилия Гаязовна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tabs>
                <w:tab w:val="left" w:pos="39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Демаева Диана Рафаильевна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Есин Александр Алексеевич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Кузнецова Елена Евгениевна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Кулезин Никита Вячеславович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Павлинов Алексей Валериевич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77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Сафронычев Руслан Ильдарович</w:t>
            </w:r>
          </w:p>
        </w:tc>
        <w:tc>
          <w:tcPr>
            <w:tcW w:w="2127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Pr="005F14FC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«5» - 1  (11</w:t>
      </w:r>
      <w:r w:rsidRPr="005F14FC">
        <w:rPr>
          <w:rFonts w:ascii="Times New Roman" w:hAnsi="Times New Roman" w:cs="Times New Roman"/>
          <w:sz w:val="24"/>
          <w:szCs w:val="24"/>
        </w:rPr>
        <w:t>%)                         Среднее значение:   оценка –</w:t>
      </w:r>
      <w:r>
        <w:rPr>
          <w:rFonts w:ascii="Times New Roman" w:hAnsi="Times New Roman" w:cs="Times New Roman"/>
          <w:sz w:val="24"/>
          <w:szCs w:val="24"/>
        </w:rPr>
        <w:t xml:space="preserve"> 4,1</w:t>
      </w:r>
    </w:p>
    <w:p w:rsidR="00E25945" w:rsidRPr="005F14FC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«4» - 8 (89</w:t>
      </w:r>
      <w:r w:rsidRPr="005F14FC">
        <w:rPr>
          <w:rFonts w:ascii="Times New Roman" w:hAnsi="Times New Roman" w:cs="Times New Roman"/>
          <w:sz w:val="24"/>
          <w:szCs w:val="24"/>
        </w:rPr>
        <w:t xml:space="preserve">%)                                                             балл – </w:t>
      </w:r>
      <w:r>
        <w:rPr>
          <w:rFonts w:ascii="Times New Roman" w:hAnsi="Times New Roman" w:cs="Times New Roman"/>
          <w:sz w:val="24"/>
          <w:szCs w:val="24"/>
        </w:rPr>
        <w:t>17,6</w:t>
      </w:r>
    </w:p>
    <w:p w:rsidR="00E25945" w:rsidRPr="005F14FC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14FC">
        <w:rPr>
          <w:rFonts w:ascii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- 0 (0</w:t>
      </w:r>
      <w:r w:rsidRPr="005F14FC">
        <w:rPr>
          <w:rFonts w:ascii="Times New Roman" w:hAnsi="Times New Roman" w:cs="Times New Roman"/>
          <w:sz w:val="24"/>
          <w:szCs w:val="24"/>
        </w:rPr>
        <w:t xml:space="preserve">%)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4FC">
        <w:rPr>
          <w:rFonts w:ascii="Times New Roman" w:hAnsi="Times New Roman" w:cs="Times New Roman"/>
          <w:sz w:val="24"/>
          <w:szCs w:val="24"/>
        </w:rPr>
        <w:t xml:space="preserve">выполнение теста – </w:t>
      </w:r>
      <w:r>
        <w:rPr>
          <w:rFonts w:ascii="Times New Roman" w:hAnsi="Times New Roman" w:cs="Times New Roman"/>
          <w:sz w:val="24"/>
          <w:szCs w:val="24"/>
        </w:rPr>
        <w:t>73,4%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14FC">
        <w:rPr>
          <w:rFonts w:ascii="Times New Roman" w:hAnsi="Times New Roman" w:cs="Times New Roman"/>
          <w:sz w:val="24"/>
          <w:szCs w:val="24"/>
        </w:rPr>
        <w:t>«2» - 0 (0%)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14FC">
        <w:rPr>
          <w:rFonts w:ascii="Times New Roman" w:hAnsi="Times New Roman" w:cs="Times New Roman"/>
          <w:sz w:val="24"/>
          <w:szCs w:val="24"/>
        </w:rPr>
        <w:t>Успеваемость – 100%, КОУ –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F14FC">
        <w:rPr>
          <w:rFonts w:ascii="Times New Roman" w:hAnsi="Times New Roman" w:cs="Times New Roman"/>
          <w:sz w:val="24"/>
          <w:szCs w:val="24"/>
        </w:rPr>
        <w:t xml:space="preserve">%, СОУ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5F14FC">
        <w:rPr>
          <w:rFonts w:ascii="Times New Roman" w:hAnsi="Times New Roman" w:cs="Times New Roman"/>
          <w:sz w:val="24"/>
          <w:szCs w:val="24"/>
        </w:rPr>
        <w:t>%</w:t>
      </w:r>
    </w:p>
    <w:p w:rsidR="00E25945" w:rsidRPr="005F14FC" w:rsidRDefault="00E25945" w:rsidP="00E2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5945" w:rsidRPr="00E01409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1409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Диаграмма решаемости тестовых заданий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62650" cy="3209925"/>
            <wp:effectExtent l="0" t="0" r="0" b="0"/>
            <wp:docPr id="1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945" w:rsidRDefault="00E25945" w:rsidP="00E2594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Таким образом,</w:t>
      </w:r>
      <w:r w:rsidRPr="00102522">
        <w:rPr>
          <w:rFonts w:ascii="Times New Roman" w:hAnsi="Times New Roman" w:cs="Times New Roman"/>
          <w:i/>
          <w:iCs/>
          <w:sz w:val="24"/>
          <w:szCs w:val="24"/>
        </w:rPr>
        <w:t xml:space="preserve"> наибольшее количество ошибок у учащихся 10 класса вызвали темы (процент усвоения 50% и ниже):</w:t>
      </w:r>
    </w:p>
    <w:p w:rsidR="00E25945" w:rsidRPr="00102522" w:rsidRDefault="00E25945" w:rsidP="00E259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Морфологический анализ слова. Правописание отрицательных местоимений и наречий. Знаки препинания в сложноподчиненном предложении. Знаки препинания в простом, простом </w:t>
      </w:r>
      <w:r>
        <w:rPr>
          <w:rFonts w:ascii="Times New Roman" w:hAnsi="Times New Roman" w:cs="Times New Roman"/>
        </w:rPr>
        <w:lastRenderedPageBreak/>
        <w:t xml:space="preserve">осложненном предложении. Знаки препинания в предложениях со словами и конструкциями, грамматически не связанными с членами предложения. Особенности разговорной речи, функциональные стили языка. </w:t>
      </w:r>
    </w:p>
    <w:p w:rsidR="00E25945" w:rsidRPr="00C13034" w:rsidRDefault="00E25945" w:rsidP="00E259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02522">
        <w:rPr>
          <w:rFonts w:ascii="Times New Roman" w:hAnsi="Times New Roman" w:cs="Times New Roman"/>
          <w:i/>
          <w:iCs/>
          <w:sz w:val="24"/>
          <w:szCs w:val="24"/>
        </w:rPr>
        <w:t>Анализ результатов независимой оценки знаний учащихся показал, что на неудовлетворительном уровне (процент усвоения 0%) находятся знания учащихся 9 класса по следующим темам:</w:t>
      </w:r>
    </w:p>
    <w:p w:rsidR="00E25945" w:rsidRDefault="00E25945" w:rsidP="00E259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Распространенные и нераспространенные предложения. Правописание личных окончаний глаголов и суффиксов причастий настоящего времени. Правописание корней.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5A491A">
        <w:rPr>
          <w:rFonts w:ascii="Times New Roman" w:hAnsi="Times New Roman" w:cs="Times New Roman"/>
          <w:i/>
          <w:iCs/>
          <w:sz w:val="24"/>
          <w:szCs w:val="24"/>
        </w:rPr>
        <w:t xml:space="preserve">Анализ результатов выполнения </w:t>
      </w:r>
      <w:proofErr w:type="gramStart"/>
      <w:r w:rsidRPr="005A491A">
        <w:rPr>
          <w:rFonts w:ascii="Times New Roman" w:hAnsi="Times New Roman" w:cs="Times New Roman"/>
          <w:i/>
          <w:iCs/>
          <w:sz w:val="24"/>
          <w:szCs w:val="24"/>
        </w:rPr>
        <w:t>обучающимися</w:t>
      </w:r>
      <w:proofErr w:type="gramEnd"/>
      <w:r w:rsidRPr="005A491A">
        <w:rPr>
          <w:rFonts w:ascii="Times New Roman" w:hAnsi="Times New Roman" w:cs="Times New Roman"/>
          <w:i/>
          <w:iCs/>
          <w:sz w:val="24"/>
          <w:szCs w:val="24"/>
        </w:rPr>
        <w:t xml:space="preserve"> тестовой работы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позволяет прийти к заключению: </w:t>
      </w:r>
      <w:r w:rsidRPr="005A491A">
        <w:rPr>
          <w:rFonts w:ascii="Times New Roman" w:hAnsi="Times New Roman" w:cs="Times New Roman"/>
          <w:i/>
          <w:iCs/>
          <w:sz w:val="24"/>
          <w:szCs w:val="24"/>
        </w:rPr>
        <w:t>степень усвоения содерж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ания по русскому языку за курс 10 </w:t>
      </w:r>
      <w:r w:rsidRPr="005A491A">
        <w:rPr>
          <w:rFonts w:ascii="Times New Roman" w:hAnsi="Times New Roman" w:cs="Times New Roman"/>
          <w:i/>
          <w:iCs/>
          <w:sz w:val="24"/>
          <w:szCs w:val="24"/>
        </w:rPr>
        <w:t xml:space="preserve"> класса достигает необходимого уровня.</w:t>
      </w:r>
    </w:p>
    <w:p w:rsidR="00E25945" w:rsidRPr="00B41D2C" w:rsidRDefault="00E25945" w:rsidP="00E259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25945" w:rsidRPr="00013796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Сравнительная диаграмма результатов обучающихся 10 класса по результатам внутреннего мониторинга и независимой оценки качества обучения.</w:t>
      </w:r>
    </w:p>
    <w:p w:rsidR="00E25945" w:rsidRDefault="00E25945" w:rsidP="00E25945">
      <w:pPr>
        <w:spacing w:after="0"/>
        <w:rPr>
          <w:rFonts w:ascii="Times New Roman" w:hAnsi="Times New Roman" w:cs="Times New Roman"/>
        </w:rPr>
      </w:pPr>
    </w:p>
    <w:p w:rsidR="00E25945" w:rsidRPr="00102522" w:rsidRDefault="00E25945" w:rsidP="00E259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0" cy="21050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5945" w:rsidRDefault="00E25945" w:rsidP="00E25945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44%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подтвердили свою оценку, 13% улучшили результат.</w:t>
      </w:r>
    </w:p>
    <w:p w:rsidR="00E25945" w:rsidRDefault="00E25945" w:rsidP="00E25945">
      <w:pPr>
        <w:tabs>
          <w:tab w:val="left" w:pos="3555"/>
        </w:tabs>
        <w:jc w:val="center"/>
        <w:rPr>
          <w:rFonts w:ascii="Times New Roman" w:hAnsi="Times New Roman" w:cs="Times New Roman"/>
        </w:rPr>
      </w:pPr>
      <w:r w:rsidRPr="00C130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Результаты Интернет-тестирования </w:t>
      </w:r>
      <w:proofErr w:type="gramStart"/>
      <w:r w:rsidRPr="00C13034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 w:rsidRPr="00C130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села Заречное в сравнении с областными показателями.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0" cy="19050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5945" w:rsidRPr="00B41D2C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образом, анализ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тестовых заданий позволяет прийти к заключению:</w:t>
      </w:r>
      <w:r w:rsidRPr="00B41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степень усвоения содержания по русскому языку за курс 9 класса достигает необходимого уровня.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Гальчуткина Т.Н.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заместителя директора по УВР Гальчуткиной Т.Н. удостоверяю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Лукьянова Л.В.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села Заречное МО «Барышский район» Ульяновской области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5945" w:rsidRPr="00850EDA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4.2. Результаты переводного</w:t>
      </w:r>
      <w:r w:rsidRPr="00850E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экзамена  по русскому языку (по системе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ЕГЭ</w:t>
      </w:r>
      <w:r w:rsidRPr="00850ED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10</w:t>
      </w:r>
      <w:r w:rsidRPr="00850E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классе (от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 мая 2012 г.</w:t>
      </w:r>
      <w:r w:rsidRPr="00850ED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E25945" w:rsidRPr="00461568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252"/>
        <w:gridCol w:w="992"/>
        <w:gridCol w:w="993"/>
        <w:gridCol w:w="1129"/>
        <w:gridCol w:w="1139"/>
        <w:gridCol w:w="1271"/>
      </w:tblGrid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 30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мах 11 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 24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Тесто-вый</w:t>
            </w:r>
            <w:proofErr w:type="gramEnd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Архипов Виталий Валерьевич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Бабынькина Анна Петровна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Батраева Лилия Гаязовна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tabs>
                <w:tab w:val="left" w:pos="39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Владимиров Владимир Александрович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tabs>
                <w:tab w:val="left" w:pos="39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Вострикова Анна Владимировна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tabs>
                <w:tab w:val="left" w:pos="39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Демаева Диана Рафаильевна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Есин Александр Алексеевич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Кузнецова Елена Евгениевна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Кулезин Никита Вячеславович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Павлинов Алексей Валериевич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Сабирова Алеся Рашидовна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5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Сафронычев Руслан Ильдарович</w:t>
            </w:r>
          </w:p>
        </w:tc>
        <w:tc>
          <w:tcPr>
            <w:tcW w:w="992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1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945" w:rsidRDefault="00E25945" w:rsidP="00E25945"/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- 6 (50%)                                        Среднее значение:    оценка – 4,4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- 5 (42%)                                                                            балл – 73,7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- 1 (8%)                                                                          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 (0%)                                        Успеваемость – 100%, КОУ – 92%, СОУ – 80%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945" w:rsidRPr="00461568" w:rsidRDefault="00E25945" w:rsidP="00E259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Диаграммы</w:t>
      </w:r>
      <w:r w:rsidRPr="00D374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решаемости тестовых заданий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(части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В)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2725" cy="26193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96025" cy="184785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945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приведенных выше диаграмм</w:t>
      </w:r>
      <w:r w:rsidRPr="006E6348">
        <w:rPr>
          <w:rFonts w:ascii="Times New Roman" w:hAnsi="Times New Roman" w:cs="Times New Roman"/>
          <w:sz w:val="24"/>
          <w:szCs w:val="24"/>
        </w:rPr>
        <w:t xml:space="preserve"> следует, что учащиеся успешно </w:t>
      </w:r>
      <w:proofErr w:type="gramStart"/>
      <w:r w:rsidRPr="006E6348">
        <w:rPr>
          <w:rFonts w:ascii="Times New Roman" w:hAnsi="Times New Roman" w:cs="Times New Roman"/>
          <w:sz w:val="24"/>
          <w:szCs w:val="24"/>
        </w:rPr>
        <w:t>справились с заданиями части А. Процент выполненных зад</w:t>
      </w:r>
      <w:r>
        <w:rPr>
          <w:rFonts w:ascii="Times New Roman" w:hAnsi="Times New Roman" w:cs="Times New Roman"/>
          <w:sz w:val="24"/>
          <w:szCs w:val="24"/>
        </w:rPr>
        <w:t>аний колеблется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основном от 67</w:t>
      </w:r>
      <w:r w:rsidRPr="006E6348">
        <w:rPr>
          <w:rFonts w:ascii="Times New Roman" w:hAnsi="Times New Roman" w:cs="Times New Roman"/>
          <w:sz w:val="24"/>
          <w:szCs w:val="24"/>
        </w:rPr>
        <w:t xml:space="preserve">% до 100%, что говорит о </w:t>
      </w:r>
      <w:r>
        <w:rPr>
          <w:rFonts w:ascii="Times New Roman" w:hAnsi="Times New Roman" w:cs="Times New Roman"/>
          <w:sz w:val="24"/>
          <w:szCs w:val="24"/>
        </w:rPr>
        <w:t xml:space="preserve">хороших знаниях учащихся.  </w:t>
      </w:r>
    </w:p>
    <w:p w:rsidR="00E25945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обучающихся по выполнению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следующие: процент выполнения заданий колеблется от 67 до 100%. Лучше всего учащиеся справились с заданием В2  на тему «Части речи»  Процент выполнения учащимися данного задания составил 100%. Затруднение учащихся вызвали задания  В6 . Только 67 % учащихся ответили верно на задания по данным темам. Что касается вопроса В8: десять обучающихся справилось с ним на 100%, верно определив все 4 языковые средства, 1 учащийся не указал ни одного языкового средства.</w:t>
      </w:r>
    </w:p>
    <w:p w:rsidR="00E25945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Касаемо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можно сказать, что обучающиеся достигли высоких результатов, о чем свидетельствует высокий балл за данную часть у большинства экзаменуемых. Максимальный балл за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 Есин А. Владимиров В. не приступал к выполнению части С, что объясняет низкий процент выполнения заданий.</w:t>
      </w:r>
    </w:p>
    <w:p w:rsidR="00E25945" w:rsidRPr="00013796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Сравнительная диаграмма результатов обучающихся 10 класса по результатам внутреннего мониторинга и независимой оценки качества обучения.</w:t>
      </w:r>
    </w:p>
    <w:p w:rsidR="00E25945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r>
        <w:rPr>
          <w:noProof/>
        </w:rPr>
        <w:drawing>
          <wp:inline distT="0" distB="0" distL="0" distR="0">
            <wp:extent cx="6667500" cy="243840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945" w:rsidRPr="00B5218B" w:rsidRDefault="00E25945" w:rsidP="00E25945">
      <w:pPr>
        <w:rPr>
          <w:rFonts w:ascii="Times New Roman" w:hAnsi="Times New Roman" w:cs="Times New Roman"/>
          <w:sz w:val="24"/>
          <w:szCs w:val="24"/>
        </w:rPr>
      </w:pPr>
      <w:r w:rsidRPr="00B5218B">
        <w:rPr>
          <w:rFonts w:ascii="Times New Roman" w:hAnsi="Times New Roman" w:cs="Times New Roman"/>
          <w:sz w:val="24"/>
          <w:szCs w:val="24"/>
        </w:rPr>
        <w:t xml:space="preserve">Таким образом, 83% </w:t>
      </w:r>
      <w:proofErr w:type="gramStart"/>
      <w:r w:rsidRPr="00B521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218B">
        <w:rPr>
          <w:rFonts w:ascii="Times New Roman" w:hAnsi="Times New Roman" w:cs="Times New Roman"/>
          <w:sz w:val="24"/>
          <w:szCs w:val="24"/>
        </w:rPr>
        <w:t xml:space="preserve"> подтвердили свою оценку, 17% улучшили свой результат.</w:t>
      </w:r>
    </w:p>
    <w:p w:rsidR="00E25945" w:rsidRDefault="00E25945" w:rsidP="00E25945"/>
    <w:p w:rsidR="00E25945" w:rsidRDefault="00E25945" w:rsidP="00E25945"/>
    <w:p w:rsidR="00E25945" w:rsidRDefault="00E25945" w:rsidP="00E25945"/>
    <w:p w:rsidR="00E25945" w:rsidRDefault="00E25945" w:rsidP="00E25945"/>
    <w:p w:rsidR="00E25945" w:rsidRDefault="00E25945" w:rsidP="00E25945"/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Гальчуткина Т.Н.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заместителя директора по УВР Гальчуткиной Т.Н. удостоверяю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Лукьянова Л.В.</w:t>
      </w:r>
    </w:p>
    <w:p w:rsidR="00E25945" w:rsidRDefault="00E25945" w:rsidP="00E25945"/>
    <w:p w:rsidR="00E25945" w:rsidRDefault="00E25945" w:rsidP="00E25945"/>
    <w:p w:rsidR="00E25945" w:rsidRDefault="00E25945" w:rsidP="00E25945">
      <w:pPr>
        <w:spacing w:after="0" w:line="240" w:lineRule="auto"/>
      </w:pPr>
    </w:p>
    <w:p w:rsidR="00E25945" w:rsidRDefault="00E25945" w:rsidP="00E25945">
      <w:pPr>
        <w:spacing w:after="0" w:line="240" w:lineRule="auto"/>
      </w:pP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села Заречное МО «Барышский район» Ульяновской области</w:t>
      </w:r>
    </w:p>
    <w:p w:rsidR="00E25945" w:rsidRDefault="00E25945" w:rsidP="00E25945">
      <w:pPr>
        <w:spacing w:after="0" w:line="240" w:lineRule="auto"/>
      </w:pPr>
    </w:p>
    <w:p w:rsidR="00E25945" w:rsidRPr="00850EDA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4.3.</w:t>
      </w:r>
      <w:r w:rsidRPr="00850ED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пробного экзамена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(ЕГЭ)</w:t>
      </w:r>
      <w:r w:rsidRPr="00850E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русскому языку 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11 классе (декабрь 2012</w:t>
      </w:r>
      <w:r w:rsidRPr="00850E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года)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3686"/>
        <w:gridCol w:w="993"/>
        <w:gridCol w:w="1275"/>
        <w:gridCol w:w="1276"/>
        <w:gridCol w:w="1134"/>
        <w:gridCol w:w="1276"/>
      </w:tblGrid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 30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мах 11 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Тесто-вый</w:t>
            </w:r>
            <w:proofErr w:type="gramEnd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Архипов Виталий Валерьевич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Бабынькина Анна Петровна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Батраева Лилия Гаязовна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tabs>
                <w:tab w:val="left" w:pos="39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Демаева Диана Рафаильевна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Есин Александр Алексеевич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Кузнецова Елена Евгениевна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Кулезин Никита Вячеславович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Павлинов Алексей Валериевич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Сабирова Алеся Рашидовна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945" w:rsidRPr="0050428D" w:rsidTr="005C1891">
        <w:tc>
          <w:tcPr>
            <w:tcW w:w="670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Сафронычев Руслан Ильдарович</w:t>
            </w:r>
          </w:p>
        </w:tc>
        <w:tc>
          <w:tcPr>
            <w:tcW w:w="993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E25945" w:rsidRPr="0050428D" w:rsidRDefault="00E2594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945" w:rsidRPr="00850EDA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- 3 (30%)                                        Среднее значение:    оценка – 4,1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- 5 (50%)                                                                            балл - 68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- 2 (20%)                                                                            выполнение теста – 72%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 (0%)                                        Успеваемость – 100%, КОУ – 80%, СОУ – 69%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945" w:rsidRPr="00D374D5" w:rsidRDefault="00E25945" w:rsidP="00E259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Диаграммы</w:t>
      </w:r>
      <w:r w:rsidRPr="00D374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решаемости тестовых заданий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(части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В)</w:t>
      </w:r>
    </w:p>
    <w:p w:rsidR="00E25945" w:rsidRDefault="00E25945" w:rsidP="00E25945">
      <w:r>
        <w:rPr>
          <w:noProof/>
        </w:rPr>
        <w:lastRenderedPageBreak/>
        <w:drawing>
          <wp:inline distT="0" distB="0" distL="0" distR="0">
            <wp:extent cx="6343650" cy="261937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945" w:rsidRDefault="00E25945" w:rsidP="00E25945"/>
    <w:p w:rsidR="00E25945" w:rsidRPr="00D374D5" w:rsidRDefault="00E25945" w:rsidP="00E259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6296025" cy="184785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945" w:rsidRDefault="00E25945" w:rsidP="00E25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приведенных выше диаграмм</w:t>
      </w:r>
      <w:r w:rsidRPr="006E6348">
        <w:rPr>
          <w:rFonts w:ascii="Times New Roman" w:hAnsi="Times New Roman" w:cs="Times New Roman"/>
          <w:sz w:val="24"/>
          <w:szCs w:val="24"/>
        </w:rPr>
        <w:t xml:space="preserve"> следует, что учащиеся успешно </w:t>
      </w:r>
      <w:proofErr w:type="gramStart"/>
      <w:r w:rsidRPr="006E6348">
        <w:rPr>
          <w:rFonts w:ascii="Times New Roman" w:hAnsi="Times New Roman" w:cs="Times New Roman"/>
          <w:sz w:val="24"/>
          <w:szCs w:val="24"/>
        </w:rPr>
        <w:t>справились с заданиями части А. Процент выполненных заданий колеблется</w:t>
      </w:r>
      <w:proofErr w:type="gramEnd"/>
      <w:r w:rsidRPr="006E6348">
        <w:rPr>
          <w:rFonts w:ascii="Times New Roman" w:hAnsi="Times New Roman" w:cs="Times New Roman"/>
          <w:sz w:val="24"/>
          <w:szCs w:val="24"/>
        </w:rPr>
        <w:t xml:space="preserve"> в основном от 70% до 100%, что говорит о </w:t>
      </w:r>
      <w:r>
        <w:rPr>
          <w:rFonts w:ascii="Times New Roman" w:hAnsi="Times New Roman" w:cs="Times New Roman"/>
          <w:sz w:val="24"/>
          <w:szCs w:val="24"/>
        </w:rPr>
        <w:t xml:space="preserve">хороших знаниях учащихся.  </w:t>
      </w:r>
      <w:r w:rsidRPr="006E6348">
        <w:rPr>
          <w:rFonts w:ascii="Times New Roman" w:hAnsi="Times New Roman" w:cs="Times New Roman"/>
          <w:sz w:val="24"/>
          <w:szCs w:val="24"/>
        </w:rPr>
        <w:t>Исключение составляют задания под номером А13 на  тему «Н и НН в суффиксах различных частей речи» (процент учащихся, верно выполнивших данное задание, составил 60%), и задание А29, верно выполнило которое всего 50% обучающихся, здесь затруднение учащихся вызвала тема «Функционально-смысловые типы речи».</w:t>
      </w:r>
    </w:p>
    <w:p w:rsidR="00E25945" w:rsidRDefault="00E25945" w:rsidP="00E25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обучающихся по выполнению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следующие: процент выполнения заданий колеблется от 60 до 100%. Лучше всего учащиеся справились с заданием В2  на тему «Части речи»  и  В6, тема которого  «Сложное предложение». Процент выполнения учащимися данных заданий составил 100%. Затруднение учащихся вызвали задания 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В5 и В7, по темам «Способы образования слов», «Обособленные члены предложения» и «Средства связи предложений в тексте». Только 60 % учащихся ответили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задания по данным темам. Что касается вопроса В8: шестеро учащихся справилось с ним на 100%, верно определив все 4 языковые средства, 1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указал 3 языковые средства из 4 предложенных, двое справились с заданием на 50% и 1 ученик смог назвать только одно средство языковой выразительности.</w:t>
      </w:r>
    </w:p>
    <w:p w:rsidR="00E25945" w:rsidRPr="00F67D2E" w:rsidRDefault="00E25945" w:rsidP="00E259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>Анализ выполнения учащимися части С.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67D2E">
        <w:rPr>
          <w:rFonts w:ascii="Times New Roman" w:hAnsi="Times New Roman" w:cs="Times New Roman"/>
          <w:sz w:val="24"/>
          <w:szCs w:val="24"/>
        </w:rPr>
        <w:t>По 20 баллов из 23 воз</w:t>
      </w:r>
      <w:r>
        <w:rPr>
          <w:rFonts w:ascii="Times New Roman" w:hAnsi="Times New Roman" w:cs="Times New Roman"/>
          <w:sz w:val="24"/>
          <w:szCs w:val="24"/>
        </w:rPr>
        <w:t>можных в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набрали Есин и Кузнецова</w:t>
      </w:r>
      <w:r w:rsidRPr="00F67D2E">
        <w:rPr>
          <w:rFonts w:ascii="Times New Roman" w:hAnsi="Times New Roman" w:cs="Times New Roman"/>
          <w:sz w:val="24"/>
          <w:szCs w:val="24"/>
        </w:rPr>
        <w:t xml:space="preserve"> Баб</w:t>
      </w:r>
      <w:r>
        <w:rPr>
          <w:rFonts w:ascii="Times New Roman" w:hAnsi="Times New Roman" w:cs="Times New Roman"/>
          <w:sz w:val="24"/>
          <w:szCs w:val="24"/>
        </w:rPr>
        <w:t>ынькина А. получила 19 б.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7D2E">
        <w:rPr>
          <w:rFonts w:ascii="Times New Roman" w:hAnsi="Times New Roman" w:cs="Times New Roman"/>
          <w:sz w:val="24"/>
          <w:szCs w:val="24"/>
        </w:rPr>
        <w:t>Архипов Виталий не приступал к выполнен</w:t>
      </w:r>
      <w:r>
        <w:rPr>
          <w:rFonts w:ascii="Times New Roman" w:hAnsi="Times New Roman" w:cs="Times New Roman"/>
          <w:sz w:val="24"/>
          <w:szCs w:val="24"/>
        </w:rPr>
        <w:t>ию творческого задания, в части</w:t>
      </w:r>
      <w:proofErr w:type="gramStart"/>
      <w:r w:rsidRPr="00F67D2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67D2E">
        <w:rPr>
          <w:rFonts w:ascii="Times New Roman" w:hAnsi="Times New Roman" w:cs="Times New Roman"/>
          <w:sz w:val="24"/>
          <w:szCs w:val="24"/>
        </w:rPr>
        <w:t xml:space="preserve"> он получил 0 баллов. 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67D2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7D2E">
        <w:rPr>
          <w:rFonts w:ascii="Times New Roman" w:hAnsi="Times New Roman" w:cs="Times New Roman"/>
          <w:sz w:val="24"/>
          <w:szCs w:val="24"/>
        </w:rPr>
        <w:t xml:space="preserve">Смогли </w:t>
      </w:r>
      <w:proofErr w:type="gramStart"/>
      <w:r w:rsidRPr="00F67D2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67D2E">
        <w:rPr>
          <w:rFonts w:ascii="Times New Roman" w:hAnsi="Times New Roman" w:cs="Times New Roman"/>
          <w:sz w:val="24"/>
          <w:szCs w:val="24"/>
        </w:rPr>
        <w:t xml:space="preserve"> сформулировать проблему исходного текста 8 учащихся из 9 (кроме Демаевой Д.).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67D2E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7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D2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67D2E">
        <w:rPr>
          <w:rFonts w:ascii="Times New Roman" w:hAnsi="Times New Roman" w:cs="Times New Roman"/>
          <w:sz w:val="24"/>
          <w:szCs w:val="24"/>
        </w:rPr>
        <w:t xml:space="preserve"> прокомментировал проблему с опорой на данный текст 1 (Есин А.), допустили фактическую ошибку в комментарии  3, не смогли верно прокомментировать проблему 4.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К3. </w:t>
      </w:r>
      <w:r w:rsidRPr="00F67D2E">
        <w:rPr>
          <w:rFonts w:ascii="Times New Roman" w:hAnsi="Times New Roman" w:cs="Times New Roman"/>
          <w:sz w:val="24"/>
          <w:szCs w:val="24"/>
        </w:rPr>
        <w:t>5 экзаменуемых верно сформулировали позицию автора (Есин А., Бабынькина А., Кузнецова Е., Сабирова, Сафронычев), остальные четверо не получили баллов по этому критерию.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67D2E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7D2E">
        <w:rPr>
          <w:rFonts w:ascii="Times New Roman" w:hAnsi="Times New Roman" w:cs="Times New Roman"/>
          <w:sz w:val="24"/>
          <w:szCs w:val="24"/>
        </w:rPr>
        <w:t>Все 9 учащихся смогли выразить свое мнение по сформулированной им проблеме, но с некоторыми недочетами, поэтому никто не получил максимальные по данному критерию 3 балла.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К5. </w:t>
      </w:r>
      <w:r w:rsidRPr="00F67D2E">
        <w:rPr>
          <w:rFonts w:ascii="Times New Roman" w:hAnsi="Times New Roman" w:cs="Times New Roman"/>
          <w:sz w:val="24"/>
          <w:szCs w:val="24"/>
        </w:rPr>
        <w:t>Работы всех экзаменуемых характеризуются смысловой цельностью, но четверо допустили  по 1 логической ошибке, поэтому получили по 1 баллу из двух возможных.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67D2E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7D2E">
        <w:rPr>
          <w:rFonts w:ascii="Times New Roman" w:hAnsi="Times New Roman" w:cs="Times New Roman"/>
          <w:sz w:val="24"/>
          <w:szCs w:val="24"/>
        </w:rPr>
        <w:t>Четверо обучающихся добились точности и выразительности мысли, поэтому по данному критерию получили 2 балла (Есин, Бабынькина, Кузнецова, Сафронычев)</w:t>
      </w:r>
      <w:proofErr w:type="gramStart"/>
      <w:r w:rsidRPr="00F67D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D2E">
        <w:rPr>
          <w:rFonts w:ascii="Times New Roman" w:hAnsi="Times New Roman" w:cs="Times New Roman"/>
          <w:sz w:val="24"/>
          <w:szCs w:val="24"/>
        </w:rPr>
        <w:t xml:space="preserve"> остальные экзаменуемые допустили грамматические ошибки, поэтому не получили максимальный балл.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67D2E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7D2E">
        <w:rPr>
          <w:rFonts w:ascii="Times New Roman" w:hAnsi="Times New Roman" w:cs="Times New Roman"/>
          <w:sz w:val="24"/>
          <w:szCs w:val="24"/>
        </w:rPr>
        <w:t>Орфографических ошибок нет у 4 экзаменуемых (Бабынькина, Батраева, Есин, Павлинов), допущено 2 ошибки у 4 учащихся, 1 допустил 3-4 ошибки.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К8. </w:t>
      </w:r>
      <w:r w:rsidRPr="00F67D2E">
        <w:rPr>
          <w:rFonts w:ascii="Times New Roman" w:hAnsi="Times New Roman" w:cs="Times New Roman"/>
          <w:sz w:val="24"/>
          <w:szCs w:val="24"/>
        </w:rPr>
        <w:t>Пунктуационных ошибок нет у 2 учащихс</w:t>
      </w:r>
      <w:proofErr w:type="gramStart"/>
      <w:r w:rsidRPr="00F67D2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67D2E">
        <w:rPr>
          <w:rFonts w:ascii="Times New Roman" w:hAnsi="Times New Roman" w:cs="Times New Roman"/>
          <w:sz w:val="24"/>
          <w:szCs w:val="24"/>
        </w:rPr>
        <w:t xml:space="preserve"> Есин, Кузнецова), допущены 1-3 ошибки у 5 обучающихся, 2 допустили  4-5 ошибок.</w:t>
      </w:r>
    </w:p>
    <w:p w:rsidR="00E25945" w:rsidRPr="00F67D2E" w:rsidRDefault="00E25945" w:rsidP="00E2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D2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67D2E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Pr="00F67D2E">
        <w:rPr>
          <w:rFonts w:ascii="Times New Roman" w:hAnsi="Times New Roman" w:cs="Times New Roman"/>
          <w:b/>
          <w:bCs/>
          <w:sz w:val="24"/>
          <w:szCs w:val="24"/>
        </w:rPr>
        <w:t xml:space="preserve">,К10,К11,К12. </w:t>
      </w:r>
      <w:r w:rsidRPr="00F67D2E">
        <w:rPr>
          <w:rFonts w:ascii="Times New Roman" w:hAnsi="Times New Roman" w:cs="Times New Roman"/>
          <w:sz w:val="24"/>
          <w:szCs w:val="24"/>
        </w:rPr>
        <w:t xml:space="preserve">Все 9 </w:t>
      </w:r>
      <w:proofErr w:type="gramStart"/>
      <w:r w:rsidRPr="00F67D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D2E">
        <w:rPr>
          <w:rFonts w:ascii="Times New Roman" w:hAnsi="Times New Roman" w:cs="Times New Roman"/>
          <w:sz w:val="24"/>
          <w:szCs w:val="24"/>
        </w:rPr>
        <w:t xml:space="preserve"> соблюдали языковые, речевые, этические нормы и фактологическую точность, поэтому по данным критериям получили максимальные баллы.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Гальчуткина Т.Н.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заместителя директора по УВР Гальчуткиной Т.Н. удостоверяю</w:t>
      </w: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Лукьянова Л.В.</w:t>
      </w:r>
    </w:p>
    <w:p w:rsidR="00E25945" w:rsidRDefault="00E25945" w:rsidP="00E25945">
      <w:pPr>
        <w:rPr>
          <w:rFonts w:ascii="Times New Roman" w:hAnsi="Times New Roman" w:cs="Times New Roman"/>
          <w:sz w:val="24"/>
          <w:szCs w:val="24"/>
        </w:rPr>
      </w:pPr>
    </w:p>
    <w:p w:rsidR="00E25945" w:rsidRDefault="00E25945" w:rsidP="00E25945"/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села Заречное МО «Барышский район» Ульяновской области</w:t>
      </w:r>
    </w:p>
    <w:p w:rsidR="00E25945" w:rsidRDefault="00E25945" w:rsidP="00E25945"/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4.4. </w:t>
      </w:r>
      <w:r w:rsidRPr="00E01409">
        <w:rPr>
          <w:rFonts w:ascii="Times New Roman" w:hAnsi="Times New Roman" w:cs="Times New Roman"/>
          <w:b/>
          <w:bCs/>
          <w:sz w:val="24"/>
          <w:szCs w:val="24"/>
          <w:u w:val="single"/>
        </w:rPr>
        <w:t>Сравнительный монито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ринг успеваемости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</w:t>
      </w:r>
      <w:r w:rsidRPr="00E01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 (внутренний мониторинг, внешний контроль) за последние 2 года</w:t>
      </w:r>
    </w:p>
    <w:p w:rsidR="00E25945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5945" w:rsidRPr="00E01409" w:rsidRDefault="00E25945" w:rsidP="00E2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343650" cy="3524250"/>
            <wp:effectExtent l="0" t="0" r="0" b="0"/>
            <wp:docPr id="9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945" w:rsidRDefault="00E25945" w:rsidP="00E25945"/>
    <w:p w:rsidR="00E25945" w:rsidRPr="0029462C" w:rsidRDefault="00E25945" w:rsidP="00E25945">
      <w:pPr>
        <w:rPr>
          <w:rFonts w:ascii="Times New Roman" w:hAnsi="Times New Roman" w:cs="Times New Roman"/>
          <w:sz w:val="24"/>
          <w:szCs w:val="24"/>
        </w:rPr>
      </w:pPr>
      <w:r w:rsidRPr="0029462C">
        <w:rPr>
          <w:rFonts w:ascii="Times New Roman" w:hAnsi="Times New Roman" w:cs="Times New Roman"/>
          <w:sz w:val="24"/>
          <w:szCs w:val="24"/>
        </w:rPr>
        <w:t xml:space="preserve">   Из приведенной выше диаграммы следует вывод, что обучающиеся 11 класса на протяжении двух лет показывают высокие  стабильные результаты. </w:t>
      </w:r>
    </w:p>
    <w:p w:rsidR="00E25945" w:rsidRDefault="00E25945" w:rsidP="00E25945"/>
    <w:p w:rsidR="00E25945" w:rsidRDefault="00E25945" w:rsidP="00E25945"/>
    <w:p w:rsidR="00E25945" w:rsidRDefault="00E25945" w:rsidP="00E25945"/>
    <w:p w:rsidR="007D24D1" w:rsidRPr="00E25945" w:rsidRDefault="007D24D1" w:rsidP="00E25945">
      <w:pPr>
        <w:rPr>
          <w:szCs w:val="24"/>
        </w:rPr>
      </w:pPr>
    </w:p>
    <w:sectPr w:rsidR="007D24D1" w:rsidRPr="00E25945" w:rsidSect="008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048B"/>
    <w:multiLevelType w:val="hybridMultilevel"/>
    <w:tmpl w:val="D50471A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12F1207"/>
    <w:multiLevelType w:val="hybridMultilevel"/>
    <w:tmpl w:val="9CCA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D4F40"/>
    <w:rsid w:val="001D2534"/>
    <w:rsid w:val="002A66EE"/>
    <w:rsid w:val="002E79EC"/>
    <w:rsid w:val="003B29AA"/>
    <w:rsid w:val="003D4F40"/>
    <w:rsid w:val="00454B51"/>
    <w:rsid w:val="006572A4"/>
    <w:rsid w:val="007A238E"/>
    <w:rsid w:val="007C38AF"/>
    <w:rsid w:val="007C774B"/>
    <w:rsid w:val="007D24D1"/>
    <w:rsid w:val="008D64A1"/>
    <w:rsid w:val="00901EAB"/>
    <w:rsid w:val="00915CD0"/>
    <w:rsid w:val="00932898"/>
    <w:rsid w:val="009D53C2"/>
    <w:rsid w:val="00A76E65"/>
    <w:rsid w:val="00D5420F"/>
    <w:rsid w:val="00E25945"/>
    <w:rsid w:val="00EC46FC"/>
    <w:rsid w:val="00F775B0"/>
    <w:rsid w:val="00FA6995"/>
    <w:rsid w:val="00F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2E79E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38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задания</c:v>
                </c:pt>
              </c:strCache>
            </c:strRef>
          </c:tx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Лист1!$B$2:$B$22</c:f>
              <c:numCache>
                <c:formatCode>0%</c:formatCode>
                <c:ptCount val="21"/>
                <c:pt idx="0">
                  <c:v>0.78</c:v>
                </c:pt>
                <c:pt idx="1">
                  <c:v>1</c:v>
                </c:pt>
                <c:pt idx="2">
                  <c:v>0.78</c:v>
                </c:pt>
                <c:pt idx="3">
                  <c:v>0.89</c:v>
                </c:pt>
                <c:pt idx="4">
                  <c:v>0.67000000000000015</c:v>
                </c:pt>
                <c:pt idx="5">
                  <c:v>0.78</c:v>
                </c:pt>
                <c:pt idx="6">
                  <c:v>0.67000000000000015</c:v>
                </c:pt>
                <c:pt idx="7">
                  <c:v>0.56000000000000005</c:v>
                </c:pt>
                <c:pt idx="8">
                  <c:v>0.44</c:v>
                </c:pt>
                <c:pt idx="9">
                  <c:v>0.56000000000000005</c:v>
                </c:pt>
                <c:pt idx="10">
                  <c:v>0.78</c:v>
                </c:pt>
                <c:pt idx="11">
                  <c:v>1</c:v>
                </c:pt>
                <c:pt idx="12">
                  <c:v>0.56000000000000005</c:v>
                </c:pt>
                <c:pt idx="13">
                  <c:v>0.78</c:v>
                </c:pt>
                <c:pt idx="14">
                  <c:v>0.67000000000000015</c:v>
                </c:pt>
                <c:pt idx="15">
                  <c:v>0.78</c:v>
                </c:pt>
                <c:pt idx="16">
                  <c:v>0.78</c:v>
                </c:pt>
                <c:pt idx="17">
                  <c:v>0.89</c:v>
                </c:pt>
                <c:pt idx="18">
                  <c:v>0.78</c:v>
                </c:pt>
                <c:pt idx="19">
                  <c:v>0.33000000000000007</c:v>
                </c:pt>
                <c:pt idx="20">
                  <c:v>1</c:v>
                </c:pt>
              </c:numCache>
            </c:numRef>
          </c:val>
        </c:ser>
        <c:dLbls>
          <c:showVal val="1"/>
        </c:dLbls>
        <c:gapWidth val="75"/>
        <c:axId val="188821504"/>
        <c:axId val="188823040"/>
      </c:barChart>
      <c:catAx>
        <c:axId val="188821504"/>
        <c:scaling>
          <c:orientation val="minMax"/>
        </c:scaling>
        <c:axPos val="b"/>
        <c:numFmt formatCode="General" sourceLinked="1"/>
        <c:majorTickMark val="none"/>
        <c:tickLblPos val="nextTo"/>
        <c:crossAx val="188823040"/>
        <c:crosses val="autoZero"/>
        <c:auto val="1"/>
        <c:lblAlgn val="ctr"/>
        <c:lblOffset val="100"/>
      </c:catAx>
      <c:valAx>
        <c:axId val="188823040"/>
        <c:scaling>
          <c:orientation val="minMax"/>
          <c:max val="1"/>
        </c:scaling>
        <c:axPos val="l"/>
        <c:numFmt formatCode="0%" sourceLinked="1"/>
        <c:majorTickMark val="none"/>
        <c:tickLblPos val="nextTo"/>
        <c:crossAx val="188821504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Внутренний мониторинг</c:v>
                </c:pt>
              </c:strCache>
            </c:strRef>
          </c:tx>
          <c:dLbls>
            <c:spPr>
              <a:noFill/>
              <a:ln w="25415">
                <a:noFill/>
              </a:ln>
            </c:spPr>
            <c:showVal val="1"/>
          </c:dLbls>
          <c:cat>
            <c:strRef>
              <c:f>Лист1!$A$2:$A$10</c:f>
              <c:strCache>
                <c:ptCount val="9"/>
                <c:pt idx="0">
                  <c:v>Архипов</c:v>
                </c:pt>
                <c:pt idx="1">
                  <c:v>Бабынькина</c:v>
                </c:pt>
                <c:pt idx="2">
                  <c:v>Батраева</c:v>
                </c:pt>
                <c:pt idx="3">
                  <c:v>Демаева</c:v>
                </c:pt>
                <c:pt idx="4">
                  <c:v>Есин</c:v>
                </c:pt>
                <c:pt idx="5">
                  <c:v>Кузнецова</c:v>
                </c:pt>
                <c:pt idx="6">
                  <c:v>Кулезин</c:v>
                </c:pt>
                <c:pt idx="7">
                  <c:v>Павлинов</c:v>
                </c:pt>
                <c:pt idx="8">
                  <c:v>Сафронычев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Независимая оценка</c:v>
                </c:pt>
              </c:strCache>
            </c:strRef>
          </c:tx>
          <c:dLbls>
            <c:spPr>
              <a:noFill/>
              <a:ln w="25415">
                <a:noFill/>
              </a:ln>
            </c:spPr>
            <c:showVal val="1"/>
          </c:dLbls>
          <c:cat>
            <c:strRef>
              <c:f>Лист1!$A$2:$A$10</c:f>
              <c:strCache>
                <c:ptCount val="9"/>
                <c:pt idx="0">
                  <c:v>Архипов</c:v>
                </c:pt>
                <c:pt idx="1">
                  <c:v>Бабынькина</c:v>
                </c:pt>
                <c:pt idx="2">
                  <c:v>Батраева</c:v>
                </c:pt>
                <c:pt idx="3">
                  <c:v>Демаева</c:v>
                </c:pt>
                <c:pt idx="4">
                  <c:v>Есин</c:v>
                </c:pt>
                <c:pt idx="5">
                  <c:v>Кузнецова</c:v>
                </c:pt>
                <c:pt idx="6">
                  <c:v>Кулезин</c:v>
                </c:pt>
                <c:pt idx="7">
                  <c:v>Павлинов</c:v>
                </c:pt>
                <c:pt idx="8">
                  <c:v>Сафронычев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dLbls>
          <c:showVal val="1"/>
        </c:dLbls>
        <c:gapWidth val="75"/>
        <c:axId val="146106240"/>
        <c:axId val="146107776"/>
      </c:barChart>
      <c:catAx>
        <c:axId val="1461062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6107776"/>
        <c:crosses val="autoZero"/>
        <c:auto val="1"/>
        <c:lblAlgn val="ctr"/>
        <c:lblOffset val="100"/>
      </c:catAx>
      <c:valAx>
        <c:axId val="146107776"/>
        <c:scaling>
          <c:orientation val="minMax"/>
          <c:max val="5"/>
          <c:min val="1"/>
        </c:scaling>
        <c:axPos val="l"/>
        <c:numFmt formatCode="General" sourceLinked="1"/>
        <c:majorTickMark val="none"/>
        <c:tickLblPos val="nextTo"/>
        <c:crossAx val="146106240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248546511627907"/>
          <c:y val="0.88144329896907214"/>
          <c:w val="0.5"/>
          <c:h val="0.1237113402061856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1920173460067766E-2"/>
          <c:y val="3.3762211258862349E-2"/>
          <c:w val="0.89750463066758612"/>
          <c:h val="0.625635965628781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обученности</c:v>
                </c:pt>
              </c:strCache>
            </c:strRef>
          </c:tx>
          <c:dLbls>
            <c:dLbl>
              <c:idx val="0"/>
              <c:layout>
                <c:manualLayout>
                  <c:x val="5.7328492260653573E-3"/>
                  <c:y val="-3.3195020746887967E-2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5287597936174279E-2"/>
                  <c:y val="-3.3195020746887967E-2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noFill/>
              <a:ln w="25415">
                <a:noFill/>
              </a:ln>
            </c:spPr>
            <c:showVal val="1"/>
          </c:dLbls>
          <c:cat>
            <c:strRef>
              <c:f>Лист1!$A$2:$A$5</c:f>
              <c:strCache>
                <c:ptCount val="2"/>
                <c:pt idx="0">
                  <c:v>с. Заречное</c:v>
                </c:pt>
                <c:pt idx="1">
                  <c:v>область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0.47570000000000001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layout>
                <c:manualLayout>
                  <c:x val="9.5547487101089752E-3"/>
                  <c:y val="-2.7662517289073534E-2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719854767819606E-2"/>
                  <c:y val="-2.2130013831258639E-2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pPr>
              <a:noFill/>
              <a:ln w="25415">
                <a:noFill/>
              </a:ln>
            </c:spPr>
            <c:showVal val="1"/>
          </c:dLbls>
          <c:cat>
            <c:strRef>
              <c:f>Лист1!$A$2:$A$5</c:f>
              <c:strCache>
                <c:ptCount val="2"/>
                <c:pt idx="0">
                  <c:v>с. Заречное</c:v>
                </c:pt>
                <c:pt idx="1">
                  <c:v>область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0.42610000000000003</c:v>
                </c:pt>
              </c:numCache>
            </c:numRef>
          </c:val>
        </c:ser>
        <c:dLbls>
          <c:showVal val="1"/>
        </c:dLbls>
        <c:gapWidth val="75"/>
        <c:shape val="box"/>
        <c:axId val="146058624"/>
        <c:axId val="146072704"/>
        <c:axId val="0"/>
      </c:bar3DChart>
      <c:catAx>
        <c:axId val="146058624"/>
        <c:scaling>
          <c:orientation val="minMax"/>
        </c:scaling>
        <c:axPos val="b"/>
        <c:numFmt formatCode="General" sourceLinked="1"/>
        <c:majorTickMark val="none"/>
        <c:tickLblPos val="nextTo"/>
        <c:crossAx val="146072704"/>
        <c:crosses val="autoZero"/>
        <c:auto val="1"/>
        <c:lblAlgn val="ctr"/>
        <c:lblOffset val="100"/>
      </c:catAx>
      <c:valAx>
        <c:axId val="146072704"/>
        <c:scaling>
          <c:orientation val="minMax"/>
        </c:scaling>
        <c:axPos val="l"/>
        <c:numFmt formatCode="0%" sourceLinked="1"/>
        <c:majorTickMark val="none"/>
        <c:tickLblPos val="nextTo"/>
        <c:crossAx val="146058624"/>
        <c:crosses val="autoZero"/>
        <c:crossBetween val="between"/>
      </c:valAx>
      <c:spPr>
        <a:noFill/>
        <a:ln w="25415">
          <a:noFill/>
        </a:ln>
      </c:spPr>
    </c:plotArea>
    <c:legend>
      <c:legendPos val="r"/>
      <c:layout>
        <c:manualLayout>
          <c:xMode val="edge"/>
          <c:yMode val="edge"/>
          <c:x val="0.53633720930232542"/>
          <c:y val="0"/>
          <c:w val="0.42587209302325596"/>
          <c:h val="0.21965317919075145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задания</c:v>
                </c:pt>
              </c:strCache>
            </c:strRef>
          </c:tx>
          <c:dLbls>
            <c:dLbl>
              <c:idx val="1"/>
              <c:layout>
                <c:manualLayout>
                  <c:x val="2.0080321285140612E-3"/>
                  <c:y val="4.562737642585546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6.0836501901141281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9408054342552289E-3"/>
                  <c:y val="7.299270072992725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0"/>
                  <c:y val="7.2992700729927251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0"/>
                  <c:y val="5.8394160583941791E-2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0"/>
                  <c:y val="4.3795620437956505E-2"/>
                </c:manualLayout>
              </c:layout>
              <c:dLblPos val="outEnd"/>
              <c:showVal val="1"/>
            </c:dLbl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Лист1!$A$2:$A$31</c:f>
              <c:strCache>
                <c:ptCount val="30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  <c:pt idx="11">
                  <c:v>А12</c:v>
                </c:pt>
                <c:pt idx="12">
                  <c:v>А13</c:v>
                </c:pt>
                <c:pt idx="13">
                  <c:v>А14</c:v>
                </c:pt>
                <c:pt idx="14">
                  <c:v>А15</c:v>
                </c:pt>
                <c:pt idx="15">
                  <c:v>А16</c:v>
                </c:pt>
                <c:pt idx="16">
                  <c:v>А17</c:v>
                </c:pt>
                <c:pt idx="17">
                  <c:v>А18</c:v>
                </c:pt>
                <c:pt idx="18">
                  <c:v>А19</c:v>
                </c:pt>
                <c:pt idx="19">
                  <c:v>А20</c:v>
                </c:pt>
                <c:pt idx="20">
                  <c:v>А21</c:v>
                </c:pt>
                <c:pt idx="21">
                  <c:v>А22</c:v>
                </c:pt>
                <c:pt idx="22">
                  <c:v>А23</c:v>
                </c:pt>
                <c:pt idx="23">
                  <c:v>А24</c:v>
                </c:pt>
                <c:pt idx="24">
                  <c:v>А25</c:v>
                </c:pt>
                <c:pt idx="25">
                  <c:v>А26</c:v>
                </c:pt>
                <c:pt idx="26">
                  <c:v>А27</c:v>
                </c:pt>
                <c:pt idx="27">
                  <c:v>А28</c:v>
                </c:pt>
                <c:pt idx="28">
                  <c:v>А29</c:v>
                </c:pt>
                <c:pt idx="29">
                  <c:v>А30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100</c:v>
                </c:pt>
                <c:pt idx="1">
                  <c:v>100</c:v>
                </c:pt>
                <c:pt idx="2">
                  <c:v>92</c:v>
                </c:pt>
                <c:pt idx="3">
                  <c:v>100</c:v>
                </c:pt>
                <c:pt idx="4">
                  <c:v>92</c:v>
                </c:pt>
                <c:pt idx="5">
                  <c:v>100</c:v>
                </c:pt>
                <c:pt idx="6">
                  <c:v>67</c:v>
                </c:pt>
                <c:pt idx="7">
                  <c:v>67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92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67</c:v>
                </c:pt>
                <c:pt idx="16">
                  <c:v>92</c:v>
                </c:pt>
                <c:pt idx="17">
                  <c:v>92</c:v>
                </c:pt>
                <c:pt idx="18">
                  <c:v>67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92</c:v>
                </c:pt>
                <c:pt idx="23">
                  <c:v>67</c:v>
                </c:pt>
                <c:pt idx="24">
                  <c:v>67</c:v>
                </c:pt>
                <c:pt idx="25">
                  <c:v>92</c:v>
                </c:pt>
                <c:pt idx="26">
                  <c:v>100</c:v>
                </c:pt>
                <c:pt idx="27">
                  <c:v>92</c:v>
                </c:pt>
                <c:pt idx="28">
                  <c:v>100</c:v>
                </c:pt>
                <c:pt idx="29">
                  <c:v>100</c:v>
                </c:pt>
              </c:numCache>
            </c:numRef>
          </c:val>
        </c:ser>
        <c:dLbls>
          <c:showVal val="1"/>
        </c:dLbls>
        <c:gapWidth val="75"/>
        <c:axId val="144846208"/>
        <c:axId val="144864384"/>
      </c:barChart>
      <c:catAx>
        <c:axId val="144846208"/>
        <c:scaling>
          <c:orientation val="minMax"/>
        </c:scaling>
        <c:axPos val="b"/>
        <c:numFmt formatCode="General" sourceLinked="1"/>
        <c:majorTickMark val="none"/>
        <c:tickLblPos val="nextTo"/>
        <c:crossAx val="144864384"/>
        <c:crosses val="autoZero"/>
        <c:auto val="1"/>
        <c:lblAlgn val="ctr"/>
        <c:lblOffset val="100"/>
      </c:catAx>
      <c:valAx>
        <c:axId val="144864384"/>
        <c:scaling>
          <c:orientation val="minMax"/>
          <c:max val="100"/>
          <c:min val="0"/>
        </c:scaling>
        <c:axPos val="l"/>
        <c:numFmt formatCode="General" sourceLinked="1"/>
        <c:majorTickMark val="none"/>
        <c:tickLblPos val="nextTo"/>
        <c:crossAx val="144846208"/>
        <c:crosses val="autoZero"/>
        <c:crossBetween val="between"/>
        <c:majorUnit val="10"/>
        <c:minorUnit val="4"/>
      </c:valAx>
    </c:plotArea>
    <c:legend>
      <c:legendPos val="b"/>
      <c:layout/>
    </c:legend>
    <c:plotVisOnly val="1"/>
    <c:dispBlanksAs val="gap"/>
  </c:chart>
  <c:spPr>
    <a:ln cmpd="dbl"/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задания</c:v>
                </c:pt>
              </c:strCache>
            </c:strRef>
          </c:tx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0.92</c:v>
                </c:pt>
                <c:pt idx="1">
                  <c:v>1</c:v>
                </c:pt>
                <c:pt idx="2">
                  <c:v>0.92</c:v>
                </c:pt>
                <c:pt idx="3">
                  <c:v>0.75000000000000011</c:v>
                </c:pt>
                <c:pt idx="4">
                  <c:v>0.92</c:v>
                </c:pt>
                <c:pt idx="5">
                  <c:v>0.67000000000000015</c:v>
                </c:pt>
                <c:pt idx="6">
                  <c:v>0.92</c:v>
                </c:pt>
              </c:numCache>
            </c:numRef>
          </c:val>
        </c:ser>
        <c:dLbls>
          <c:showVal val="1"/>
        </c:dLbls>
        <c:gapWidth val="75"/>
        <c:axId val="126433152"/>
        <c:axId val="126434688"/>
      </c:barChart>
      <c:catAx>
        <c:axId val="126433152"/>
        <c:scaling>
          <c:orientation val="minMax"/>
        </c:scaling>
        <c:axPos val="b"/>
        <c:numFmt formatCode="General" sourceLinked="1"/>
        <c:majorTickMark val="none"/>
        <c:tickLblPos val="nextTo"/>
        <c:crossAx val="126434688"/>
        <c:crosses val="autoZero"/>
        <c:auto val="1"/>
        <c:lblAlgn val="ctr"/>
        <c:lblOffset val="100"/>
      </c:catAx>
      <c:valAx>
        <c:axId val="126434688"/>
        <c:scaling>
          <c:orientation val="minMax"/>
          <c:max val="1"/>
          <c:min val="0"/>
        </c:scaling>
        <c:axPos val="l"/>
        <c:numFmt formatCode="0%" sourceLinked="1"/>
        <c:majorTickMark val="none"/>
        <c:tickLblPos val="nextTo"/>
        <c:crossAx val="126433152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42681047765793539"/>
          <c:y val="0.86227544910179654"/>
          <c:w val="0.14329738058551625"/>
          <c:h val="0.14371257485029942"/>
        </c:manualLayout>
      </c:layout>
    </c:legend>
    <c:plotVisOnly val="1"/>
    <c:dispBlanksAs val="gap"/>
  </c:chart>
  <c:spPr>
    <a:ln>
      <a:gradFill>
        <a:gsLst>
          <a:gs pos="0">
            <a:srgbClr val="4F81BD">
              <a:tint val="66000"/>
              <a:satMod val="160000"/>
            </a:srgbClr>
          </a:gs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Внутренний мониторинг</c:v>
                </c:pt>
              </c:strCache>
            </c:strRef>
          </c:tx>
          <c:dLbls>
            <c:dLbl>
              <c:idx val="0"/>
              <c:layout>
                <c:manualLayout>
                  <c:x val="-3.8218994840435697E-3"/>
                  <c:y val="0"/>
                </c:manualLayout>
              </c:layout>
              <c:spPr>
                <a:noFill/>
                <a:ln w="254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415">
                <a:noFill/>
              </a:ln>
            </c:spPr>
            <c:showVal val="1"/>
          </c:dLbls>
          <c:cat>
            <c:strRef>
              <c:f>Лист1!$A$2:$A$13</c:f>
              <c:strCache>
                <c:ptCount val="12"/>
                <c:pt idx="0">
                  <c:v>Архипов</c:v>
                </c:pt>
                <c:pt idx="1">
                  <c:v>Бабынькина</c:v>
                </c:pt>
                <c:pt idx="2">
                  <c:v>Батраева</c:v>
                </c:pt>
                <c:pt idx="3">
                  <c:v>Владимиров</c:v>
                </c:pt>
                <c:pt idx="4">
                  <c:v>Демаева</c:v>
                </c:pt>
                <c:pt idx="5">
                  <c:v>Есин</c:v>
                </c:pt>
                <c:pt idx="6">
                  <c:v>Кузнецова</c:v>
                </c:pt>
                <c:pt idx="7">
                  <c:v>Кулезин</c:v>
                </c:pt>
                <c:pt idx="8">
                  <c:v>Павлинов</c:v>
                </c:pt>
                <c:pt idx="9">
                  <c:v>Сабирова</c:v>
                </c:pt>
                <c:pt idx="10">
                  <c:v>Сафронычев</c:v>
                </c:pt>
                <c:pt idx="11">
                  <c:v>Вострикова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Независимая оценка</c:v>
                </c:pt>
              </c:strCache>
            </c:strRef>
          </c:tx>
          <c:dLbls>
            <c:spPr>
              <a:noFill/>
              <a:ln w="25415">
                <a:noFill/>
              </a:ln>
            </c:spPr>
            <c:showVal val="1"/>
          </c:dLbls>
          <c:cat>
            <c:strRef>
              <c:f>Лист1!$A$2:$A$13</c:f>
              <c:strCache>
                <c:ptCount val="12"/>
                <c:pt idx="0">
                  <c:v>Архипов</c:v>
                </c:pt>
                <c:pt idx="1">
                  <c:v>Бабынькина</c:v>
                </c:pt>
                <c:pt idx="2">
                  <c:v>Батраева</c:v>
                </c:pt>
                <c:pt idx="3">
                  <c:v>Владимиров</c:v>
                </c:pt>
                <c:pt idx="4">
                  <c:v>Демаева</c:v>
                </c:pt>
                <c:pt idx="5">
                  <c:v>Есин</c:v>
                </c:pt>
                <c:pt idx="6">
                  <c:v>Кузнецова</c:v>
                </c:pt>
                <c:pt idx="7">
                  <c:v>Кулезин</c:v>
                </c:pt>
                <c:pt idx="8">
                  <c:v>Павлинов</c:v>
                </c:pt>
                <c:pt idx="9">
                  <c:v>Сабирова</c:v>
                </c:pt>
                <c:pt idx="10">
                  <c:v>Сафронычев</c:v>
                </c:pt>
                <c:pt idx="11">
                  <c:v>Вострикова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</c:ser>
        <c:dLbls>
          <c:showVal val="1"/>
        </c:dLbls>
        <c:gapWidth val="75"/>
        <c:axId val="125527168"/>
        <c:axId val="125528704"/>
      </c:barChart>
      <c:catAx>
        <c:axId val="1255271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5528704"/>
        <c:crosses val="autoZero"/>
        <c:auto val="1"/>
        <c:lblAlgn val="ctr"/>
        <c:lblOffset val="100"/>
      </c:catAx>
      <c:valAx>
        <c:axId val="125528704"/>
        <c:scaling>
          <c:orientation val="minMax"/>
          <c:max val="5"/>
          <c:min val="1"/>
        </c:scaling>
        <c:axPos val="l"/>
        <c:numFmt formatCode="General" sourceLinked="1"/>
        <c:majorTickMark val="none"/>
        <c:tickLblPos val="nextTo"/>
        <c:crossAx val="125527168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248546511627907"/>
          <c:y val="0.89956331877729245"/>
          <c:w val="0.5"/>
          <c:h val="0.10480349344978165"/>
        </c:manualLayout>
      </c:layout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задания</c:v>
                </c:pt>
              </c:strCache>
            </c:strRef>
          </c:tx>
          <c:dLbls>
            <c:dLbl>
              <c:idx val="1"/>
              <c:layout>
                <c:manualLayout>
                  <c:x val="2.0080321285140612E-3"/>
                  <c:y val="4.562737642585546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6.0836501901141232E-2"/>
                </c:manualLayout>
              </c:layout>
              <c:dLblPos val="outEnd"/>
              <c:showVal val="1"/>
            </c:dLbl>
            <c:spPr>
              <a:noFill/>
              <a:ln w="2541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Лист1!$A$2:$A$31</c:f>
              <c:strCache>
                <c:ptCount val="30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  <c:pt idx="11">
                  <c:v>А12</c:v>
                </c:pt>
                <c:pt idx="12">
                  <c:v>А13</c:v>
                </c:pt>
                <c:pt idx="13">
                  <c:v>А14</c:v>
                </c:pt>
                <c:pt idx="14">
                  <c:v>А15</c:v>
                </c:pt>
                <c:pt idx="15">
                  <c:v>А16</c:v>
                </c:pt>
                <c:pt idx="16">
                  <c:v>А17</c:v>
                </c:pt>
                <c:pt idx="17">
                  <c:v>А18</c:v>
                </c:pt>
                <c:pt idx="18">
                  <c:v>А19</c:v>
                </c:pt>
                <c:pt idx="19">
                  <c:v>А20</c:v>
                </c:pt>
                <c:pt idx="20">
                  <c:v>А21</c:v>
                </c:pt>
                <c:pt idx="21">
                  <c:v>А22</c:v>
                </c:pt>
                <c:pt idx="22">
                  <c:v>А23</c:v>
                </c:pt>
                <c:pt idx="23">
                  <c:v>А24</c:v>
                </c:pt>
                <c:pt idx="24">
                  <c:v>А25</c:v>
                </c:pt>
                <c:pt idx="25">
                  <c:v>А26</c:v>
                </c:pt>
                <c:pt idx="26">
                  <c:v>А27</c:v>
                </c:pt>
                <c:pt idx="27">
                  <c:v>А28</c:v>
                </c:pt>
                <c:pt idx="28">
                  <c:v>А29</c:v>
                </c:pt>
                <c:pt idx="29">
                  <c:v>А30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90</c:v>
                </c:pt>
                <c:pt idx="5">
                  <c:v>90</c:v>
                </c:pt>
                <c:pt idx="6">
                  <c:v>90</c:v>
                </c:pt>
                <c:pt idx="7">
                  <c:v>90</c:v>
                </c:pt>
                <c:pt idx="8">
                  <c:v>80</c:v>
                </c:pt>
                <c:pt idx="9">
                  <c:v>80</c:v>
                </c:pt>
                <c:pt idx="10">
                  <c:v>90</c:v>
                </c:pt>
                <c:pt idx="11">
                  <c:v>70</c:v>
                </c:pt>
                <c:pt idx="12">
                  <c:v>60</c:v>
                </c:pt>
                <c:pt idx="13">
                  <c:v>80</c:v>
                </c:pt>
                <c:pt idx="14">
                  <c:v>80</c:v>
                </c:pt>
                <c:pt idx="15">
                  <c:v>100</c:v>
                </c:pt>
                <c:pt idx="16">
                  <c:v>90</c:v>
                </c:pt>
                <c:pt idx="17">
                  <c:v>70</c:v>
                </c:pt>
                <c:pt idx="18">
                  <c:v>80</c:v>
                </c:pt>
                <c:pt idx="19">
                  <c:v>90</c:v>
                </c:pt>
                <c:pt idx="20">
                  <c:v>100</c:v>
                </c:pt>
                <c:pt idx="21">
                  <c:v>70</c:v>
                </c:pt>
                <c:pt idx="22">
                  <c:v>70</c:v>
                </c:pt>
                <c:pt idx="23">
                  <c:v>80</c:v>
                </c:pt>
                <c:pt idx="24">
                  <c:v>90</c:v>
                </c:pt>
                <c:pt idx="25">
                  <c:v>90</c:v>
                </c:pt>
                <c:pt idx="26">
                  <c:v>70</c:v>
                </c:pt>
                <c:pt idx="27">
                  <c:v>70</c:v>
                </c:pt>
                <c:pt idx="28">
                  <c:v>50</c:v>
                </c:pt>
                <c:pt idx="29">
                  <c:v>60</c:v>
                </c:pt>
              </c:numCache>
            </c:numRef>
          </c:val>
        </c:ser>
        <c:dLbls>
          <c:showVal val="1"/>
        </c:dLbls>
        <c:gapWidth val="75"/>
        <c:axId val="95672576"/>
        <c:axId val="123133952"/>
      </c:barChart>
      <c:catAx>
        <c:axId val="95672576"/>
        <c:scaling>
          <c:orientation val="minMax"/>
        </c:scaling>
        <c:axPos val="b"/>
        <c:numFmt formatCode="General" sourceLinked="1"/>
        <c:majorTickMark val="none"/>
        <c:tickLblPos val="nextTo"/>
        <c:crossAx val="123133952"/>
        <c:crosses val="autoZero"/>
        <c:auto val="1"/>
        <c:lblAlgn val="ctr"/>
        <c:lblOffset val="100"/>
      </c:catAx>
      <c:valAx>
        <c:axId val="123133952"/>
        <c:scaling>
          <c:orientation val="minMax"/>
          <c:max val="100"/>
          <c:min val="0"/>
        </c:scaling>
        <c:axPos val="l"/>
        <c:numFmt formatCode="General" sourceLinked="1"/>
        <c:majorTickMark val="none"/>
        <c:tickLblPos val="nextTo"/>
        <c:crossAx val="95672576"/>
        <c:crosses val="autoZero"/>
        <c:crossBetween val="between"/>
        <c:majorUnit val="10"/>
        <c:minorUnit val="4"/>
      </c:valAx>
    </c:plotArea>
    <c:legend>
      <c:legendPos val="r"/>
      <c:layout>
        <c:manualLayout>
          <c:xMode val="edge"/>
          <c:yMode val="edge"/>
          <c:x val="0.42813455657492355"/>
          <c:y val="0.907258064516129"/>
          <c:w val="0.14220183486238538"/>
          <c:h val="9.6774193548387108E-2"/>
        </c:manualLayout>
      </c:layout>
    </c:legend>
    <c:plotVisOnly val="1"/>
    <c:dispBlanksAs val="gap"/>
  </c:chart>
  <c:spPr>
    <a:ln cmpd="dbl"/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№ задания</c:v>
                </c:pt>
              </c:strCache>
            </c:strRef>
          </c:tx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100</c:v>
                </c:pt>
                <c:pt idx="2">
                  <c:v>90</c:v>
                </c:pt>
                <c:pt idx="3">
                  <c:v>80</c:v>
                </c:pt>
                <c:pt idx="4">
                  <c:v>60</c:v>
                </c:pt>
                <c:pt idx="5">
                  <c:v>100</c:v>
                </c:pt>
                <c:pt idx="6">
                  <c:v>60</c:v>
                </c:pt>
              </c:numCache>
            </c:numRef>
          </c:val>
        </c:ser>
        <c:dLbls>
          <c:showVal val="1"/>
        </c:dLbls>
        <c:gapWidth val="75"/>
        <c:axId val="188932480"/>
        <c:axId val="188934016"/>
      </c:barChart>
      <c:catAx>
        <c:axId val="188932480"/>
        <c:scaling>
          <c:orientation val="minMax"/>
        </c:scaling>
        <c:axPos val="b"/>
        <c:numFmt formatCode="General" sourceLinked="1"/>
        <c:majorTickMark val="none"/>
        <c:tickLblPos val="nextTo"/>
        <c:crossAx val="188934016"/>
        <c:crosses val="autoZero"/>
        <c:auto val="1"/>
        <c:lblAlgn val="ctr"/>
        <c:lblOffset val="100"/>
      </c:catAx>
      <c:valAx>
        <c:axId val="188934016"/>
        <c:scaling>
          <c:orientation val="minMax"/>
          <c:max val="100"/>
          <c:min val="0"/>
        </c:scaling>
        <c:axPos val="l"/>
        <c:numFmt formatCode="General" sourceLinked="1"/>
        <c:majorTickMark val="none"/>
        <c:tickLblPos val="nextTo"/>
        <c:crossAx val="18893248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42681047765793539"/>
          <c:y val="0.86227544910179654"/>
          <c:w val="0.14329738058551625"/>
          <c:h val="0.14371257485029942"/>
        </c:manualLayout>
      </c:layout>
    </c:legend>
    <c:plotVisOnly val="1"/>
    <c:dispBlanksAs val="gap"/>
  </c:chart>
  <c:spPr>
    <a:ln>
      <a:gradFill>
        <a:gsLst>
          <a:gs pos="0">
            <a:srgbClr val="4F81BD">
              <a:tint val="66000"/>
              <a:satMod val="160000"/>
            </a:srgbClr>
          </a:gs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КОУ</c:v>
                </c:pt>
              </c:strCache>
            </c:strRef>
          </c:tx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Дикобраз от 22.11.2011г.</c:v>
                </c:pt>
                <c:pt idx="1">
                  <c:v>Итоги 1 полугодия 2011-2012 уч.г.</c:v>
                </c:pt>
                <c:pt idx="2">
                  <c:v>Перевод. экзамен в форме ЕГЭ</c:v>
                </c:pt>
                <c:pt idx="3">
                  <c:v>Итоги 2011-2012 уч.г.</c:v>
                </c:pt>
                <c:pt idx="4">
                  <c:v>Итоги пробного ЕГЭ (декабрь 2012) </c:v>
                </c:pt>
                <c:pt idx="5">
                  <c:v>Итоги 1 полугодия 2012-2013 уч.г.</c:v>
                </c:pt>
                <c:pt idx="6">
                  <c:v>Итоги 2012-2013 уч.г.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1</c:v>
                </c:pt>
                <c:pt idx="1">
                  <c:v>0.9</c:v>
                </c:pt>
                <c:pt idx="2">
                  <c:v>0.92</c:v>
                </c:pt>
                <c:pt idx="3">
                  <c:v>0.92</c:v>
                </c:pt>
                <c:pt idx="4">
                  <c:v>0.8</c:v>
                </c:pt>
                <c:pt idx="5">
                  <c:v>0.8</c:v>
                </c:pt>
                <c:pt idx="6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dLbls>
            <c:spPr>
              <a:noFill/>
              <a:ln w="2540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Дикобраз от 22.11.2011г.</c:v>
                </c:pt>
                <c:pt idx="1">
                  <c:v>Итоги 1 полугодия 2011-2012 уч.г.</c:v>
                </c:pt>
                <c:pt idx="2">
                  <c:v>Перевод. экзамен в форме ЕГЭ</c:v>
                </c:pt>
                <c:pt idx="3">
                  <c:v>Итоги 2011-2012 уч.г.</c:v>
                </c:pt>
                <c:pt idx="4">
                  <c:v>Итоги пробного ЕГЭ (декабрь 2012) </c:v>
                </c:pt>
                <c:pt idx="5">
                  <c:v>Итоги 1 полугодия 2012-2013 уч.г.</c:v>
                </c:pt>
                <c:pt idx="6">
                  <c:v>Итоги 2012-2013 уч.г.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0.68</c:v>
                </c:pt>
                <c:pt idx="1">
                  <c:v>0.7400000000000001</c:v>
                </c:pt>
                <c:pt idx="2">
                  <c:v>0.8</c:v>
                </c:pt>
                <c:pt idx="3">
                  <c:v>0.77000000000000013</c:v>
                </c:pt>
                <c:pt idx="4">
                  <c:v>0.69000000000000006</c:v>
                </c:pt>
                <c:pt idx="5">
                  <c:v>0.73000000000000009</c:v>
                </c:pt>
                <c:pt idx="6">
                  <c:v>0.75000000000000011</c:v>
                </c:pt>
              </c:numCache>
            </c:numRef>
          </c:val>
        </c:ser>
        <c:dLbls>
          <c:showVal val="1"/>
        </c:dLbls>
        <c:gapWidth val="75"/>
        <c:axId val="125539840"/>
        <c:axId val="125541760"/>
      </c:barChart>
      <c:catAx>
        <c:axId val="125539840"/>
        <c:scaling>
          <c:orientation val="minMax"/>
        </c:scaling>
        <c:axPos val="b"/>
        <c:numFmt formatCode="General" sourceLinked="1"/>
        <c:majorTickMark val="none"/>
        <c:tickLblPos val="nextTo"/>
        <c:crossAx val="125541760"/>
        <c:crosses val="autoZero"/>
        <c:auto val="1"/>
        <c:lblAlgn val="ctr"/>
        <c:lblOffset val="100"/>
      </c:catAx>
      <c:valAx>
        <c:axId val="125541760"/>
        <c:scaling>
          <c:orientation val="minMax"/>
          <c:max val="1"/>
        </c:scaling>
        <c:axPos val="l"/>
        <c:numFmt formatCode="0%" sourceLinked="1"/>
        <c:majorTickMark val="none"/>
        <c:tickLblPos val="nextTo"/>
        <c:crossAx val="125539840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42813455657492355"/>
          <c:y val="0.93294460641399435"/>
          <c:w val="0.13914373088685017"/>
          <c:h val="6.9970845481049565E-2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1552</Words>
  <Characters>8848</Characters>
  <Application>Microsoft Office Word</Application>
  <DocSecurity>0</DocSecurity>
  <Lines>73</Lines>
  <Paragraphs>20</Paragraphs>
  <ScaleCrop>false</ScaleCrop>
  <Company>Grizli777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2013-11-23T18:47:00Z</dcterms:created>
  <dcterms:modified xsi:type="dcterms:W3CDTF">2013-11-24T13:28:00Z</dcterms:modified>
</cp:coreProperties>
</file>