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BE" w:rsidRPr="009325BE" w:rsidRDefault="009325BE" w:rsidP="009325BE">
      <w:pPr>
        <w:jc w:val="center"/>
        <w:rPr>
          <w:sz w:val="32"/>
          <w:szCs w:val="32"/>
        </w:rPr>
      </w:pPr>
      <w:r w:rsidRPr="009325BE">
        <w:rPr>
          <w:sz w:val="32"/>
          <w:szCs w:val="32"/>
        </w:rPr>
        <w:t>Некоторые приёмы филологического анализа произведений И.А.Бунина на уроках литературы в старших классах.</w:t>
      </w:r>
    </w:p>
    <w:p w:rsidR="002703F2" w:rsidRPr="009325BE" w:rsidRDefault="002703F2" w:rsidP="009325BE">
      <w:pPr>
        <w:jc w:val="right"/>
        <w:rPr>
          <w:sz w:val="28"/>
          <w:szCs w:val="28"/>
        </w:rPr>
      </w:pPr>
      <w:r w:rsidRPr="009325BE">
        <w:rPr>
          <w:sz w:val="28"/>
          <w:szCs w:val="28"/>
        </w:rPr>
        <w:t>Самое чтение поэта есть уже творчество.</w:t>
      </w:r>
    </w:p>
    <w:p w:rsidR="002703F2" w:rsidRPr="009325BE" w:rsidRDefault="002703F2" w:rsidP="002703F2">
      <w:pPr>
        <w:jc w:val="right"/>
        <w:rPr>
          <w:sz w:val="28"/>
          <w:szCs w:val="28"/>
        </w:rPr>
      </w:pPr>
      <w:r w:rsidRPr="009325BE">
        <w:rPr>
          <w:sz w:val="28"/>
          <w:szCs w:val="28"/>
        </w:rPr>
        <w:t xml:space="preserve">Поэты пишут не для зеркал и не для стоячих вод </w:t>
      </w:r>
    </w:p>
    <w:p w:rsidR="002703F2" w:rsidRPr="009325BE" w:rsidRDefault="002703F2" w:rsidP="002703F2">
      <w:pPr>
        <w:jc w:val="right"/>
        <w:rPr>
          <w:sz w:val="28"/>
          <w:szCs w:val="28"/>
        </w:rPr>
      </w:pPr>
      <w:r w:rsidRPr="009325BE">
        <w:rPr>
          <w:sz w:val="28"/>
          <w:szCs w:val="28"/>
        </w:rPr>
        <w:t>И.Ф.Анненский</w:t>
      </w:r>
    </w:p>
    <w:p w:rsidR="002703F2" w:rsidRPr="00951123" w:rsidRDefault="002703F2" w:rsidP="00951123">
      <w:pPr>
        <w:jc w:val="both"/>
        <w:rPr>
          <w:sz w:val="28"/>
          <w:szCs w:val="28"/>
        </w:rPr>
      </w:pPr>
      <w:r w:rsidRPr="00951123">
        <w:rPr>
          <w:sz w:val="28"/>
          <w:szCs w:val="28"/>
        </w:rPr>
        <w:t>Анализ художественного текста – необходимая и состоявшаяся форма работы над произведением. Именно он позволяет избежать опасности субъективной интерпретации текста. «Для того</w:t>
      </w:r>
      <w:proofErr w:type="gramStart"/>
      <w:r w:rsidRPr="00951123">
        <w:rPr>
          <w:sz w:val="28"/>
          <w:szCs w:val="28"/>
        </w:rPr>
        <w:t>,</w:t>
      </w:r>
      <w:proofErr w:type="gramEnd"/>
      <w:r w:rsidRPr="00951123">
        <w:rPr>
          <w:sz w:val="28"/>
          <w:szCs w:val="28"/>
        </w:rPr>
        <w:t xml:space="preserve"> чтобы понять, нужно уметь отдать себя чужой точке зрения. Нужно уметь читать. Исследователь отдаётся весь художнику, он лишь опознаёт те факты духовно – эстетического опыта, которые развёртывает в нём автор» (</w:t>
      </w:r>
      <w:proofErr w:type="spellStart"/>
      <w:r w:rsidRPr="00951123">
        <w:rPr>
          <w:sz w:val="28"/>
          <w:szCs w:val="28"/>
        </w:rPr>
        <w:t>А.П.Скафтымов</w:t>
      </w:r>
      <w:proofErr w:type="spellEnd"/>
      <w:r w:rsidRPr="00951123">
        <w:rPr>
          <w:sz w:val="28"/>
          <w:szCs w:val="28"/>
        </w:rPr>
        <w:t>)</w:t>
      </w:r>
    </w:p>
    <w:p w:rsidR="002703F2" w:rsidRPr="00951123" w:rsidRDefault="002703F2" w:rsidP="00951123">
      <w:pPr>
        <w:jc w:val="both"/>
        <w:rPr>
          <w:sz w:val="28"/>
          <w:szCs w:val="28"/>
        </w:rPr>
      </w:pPr>
      <w:r w:rsidRPr="00951123">
        <w:rPr>
          <w:sz w:val="28"/>
          <w:szCs w:val="28"/>
        </w:rPr>
        <w:t xml:space="preserve">В художественном тексте «всё стремится стать мотивированным» (Г.В.Винокур), отсюда – необходимость внимания к любому компоненту текста в процессе филологического анализа. Но любой научный анализ предполагает расчленение единства, разложение целого на элементы. </w:t>
      </w:r>
      <w:r w:rsidR="00784703" w:rsidRPr="00951123">
        <w:rPr>
          <w:sz w:val="28"/>
          <w:szCs w:val="28"/>
        </w:rPr>
        <w:t xml:space="preserve">Это может привести к обособленному рассмотрению отдельных элементов текста. Как избежать подобной опасности? Так, работая со стихотворными текстами поэтов 19 века, мы наблюдаем, что функционально значимым становится один из видов анализа, например: жанровый, композиционный, </w:t>
      </w:r>
      <w:proofErr w:type="spellStart"/>
      <w:r w:rsidR="00784703" w:rsidRPr="00951123">
        <w:rPr>
          <w:sz w:val="28"/>
          <w:szCs w:val="28"/>
        </w:rPr>
        <w:t>интертекстуальный</w:t>
      </w:r>
      <w:proofErr w:type="spellEnd"/>
      <w:r w:rsidR="00784703" w:rsidRPr="00951123">
        <w:rPr>
          <w:sz w:val="28"/>
          <w:szCs w:val="28"/>
        </w:rPr>
        <w:t xml:space="preserve"> и т.д. Он становится ведущим в истолковании текста.</w:t>
      </w:r>
    </w:p>
    <w:p w:rsidR="00784703" w:rsidRPr="00951123" w:rsidRDefault="00784703" w:rsidP="00951123">
      <w:pPr>
        <w:jc w:val="both"/>
        <w:rPr>
          <w:sz w:val="28"/>
          <w:szCs w:val="28"/>
        </w:rPr>
      </w:pPr>
      <w:r w:rsidRPr="00951123">
        <w:rPr>
          <w:sz w:val="28"/>
          <w:szCs w:val="28"/>
        </w:rPr>
        <w:t xml:space="preserve">Приступая к анализу поэтических текстов 20 века, мы сразу сталкиваемся с отсутствием такой «функционально значимой точки». Так в Методическом пособии к учебнику «Русская литература 20 века. 11 класс. – </w:t>
      </w:r>
      <w:proofErr w:type="spellStart"/>
      <w:proofErr w:type="gramStart"/>
      <w:r w:rsidRPr="00951123">
        <w:rPr>
          <w:sz w:val="28"/>
          <w:szCs w:val="28"/>
        </w:rPr>
        <w:t>п</w:t>
      </w:r>
      <w:proofErr w:type="spellEnd"/>
      <w:proofErr w:type="gramEnd"/>
      <w:r w:rsidRPr="00951123">
        <w:rPr>
          <w:sz w:val="28"/>
          <w:szCs w:val="28"/>
        </w:rPr>
        <w:t>/</w:t>
      </w:r>
      <w:proofErr w:type="spellStart"/>
      <w:r w:rsidRPr="00951123">
        <w:rPr>
          <w:sz w:val="28"/>
          <w:szCs w:val="28"/>
        </w:rPr>
        <w:t>р</w:t>
      </w:r>
      <w:proofErr w:type="spellEnd"/>
      <w:r w:rsidRPr="00951123">
        <w:rPr>
          <w:sz w:val="28"/>
          <w:szCs w:val="28"/>
        </w:rPr>
        <w:t xml:space="preserve"> </w:t>
      </w:r>
      <w:proofErr w:type="spellStart"/>
      <w:r w:rsidRPr="00951123">
        <w:rPr>
          <w:sz w:val="28"/>
          <w:szCs w:val="28"/>
        </w:rPr>
        <w:t>В.В.Агеносова</w:t>
      </w:r>
      <w:proofErr w:type="spellEnd"/>
      <w:r w:rsidRPr="00951123">
        <w:rPr>
          <w:sz w:val="28"/>
          <w:szCs w:val="28"/>
        </w:rPr>
        <w:t>» читаем: «Как и всегда, многие детали у Бунина не замкнуты на конкретный эпизод, не подчинены сюжету, не находятся в иерархической соподчинённости \...\ Каждая деталь самоценна и автономна, как элемент икебаны, каждый из которых содержит самостоятельный символический смысл, а в совокупности с другими выражает</w:t>
      </w:r>
      <w:r w:rsidR="009325BE" w:rsidRPr="00951123">
        <w:rPr>
          <w:sz w:val="28"/>
          <w:szCs w:val="28"/>
        </w:rPr>
        <w:t xml:space="preserve"> представления автора о человеке и его месте в мире».</w:t>
      </w:r>
    </w:p>
    <w:p w:rsidR="009325BE" w:rsidRPr="00951123" w:rsidRDefault="009325BE" w:rsidP="00951123">
      <w:pPr>
        <w:jc w:val="both"/>
        <w:rPr>
          <w:sz w:val="28"/>
          <w:szCs w:val="28"/>
        </w:rPr>
      </w:pPr>
      <w:r w:rsidRPr="00951123">
        <w:rPr>
          <w:sz w:val="28"/>
          <w:szCs w:val="28"/>
        </w:rPr>
        <w:t>Действительно, в каждом своём произведении И.А.Бунин собирает икебану (гармоничное целое) из «самоценных и автономных элементов». Поэтому внимание исследователя в равной степени должно быть сосредоточено на всех элементах текста.</w:t>
      </w:r>
    </w:p>
    <w:p w:rsidR="009325BE" w:rsidRPr="00951123" w:rsidRDefault="009325BE" w:rsidP="009325BE">
      <w:pPr>
        <w:jc w:val="center"/>
        <w:rPr>
          <w:sz w:val="28"/>
          <w:szCs w:val="28"/>
        </w:rPr>
      </w:pPr>
      <w:r w:rsidRPr="00951123">
        <w:rPr>
          <w:sz w:val="28"/>
          <w:szCs w:val="28"/>
        </w:rPr>
        <w:lastRenderedPageBreak/>
        <w:t>Анализ стихотворения И.А.Бунина «Детство»</w:t>
      </w:r>
    </w:p>
    <w:p w:rsidR="009325BE" w:rsidRPr="00951123" w:rsidRDefault="009325BE" w:rsidP="009511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51123">
        <w:rPr>
          <w:sz w:val="28"/>
          <w:szCs w:val="28"/>
        </w:rPr>
        <w:t>Фоника. Звуки \</w:t>
      </w:r>
      <w:proofErr w:type="spellStart"/>
      <w:r w:rsidRPr="00951123">
        <w:rPr>
          <w:sz w:val="28"/>
          <w:szCs w:val="28"/>
        </w:rPr>
        <w:t>с\</w:t>
      </w:r>
      <w:proofErr w:type="spellEnd"/>
      <w:r w:rsidRPr="00951123">
        <w:rPr>
          <w:sz w:val="28"/>
          <w:szCs w:val="28"/>
        </w:rPr>
        <w:t>, \</w:t>
      </w:r>
      <w:proofErr w:type="spellStart"/>
      <w:r w:rsidRPr="00951123">
        <w:rPr>
          <w:sz w:val="28"/>
          <w:szCs w:val="28"/>
        </w:rPr>
        <w:t>ш\</w:t>
      </w:r>
      <w:proofErr w:type="spellEnd"/>
      <w:r w:rsidRPr="00951123">
        <w:rPr>
          <w:sz w:val="28"/>
          <w:szCs w:val="28"/>
        </w:rPr>
        <w:t xml:space="preserve"> - шуршание хвои, жужжание насекомых, \</w:t>
      </w:r>
      <w:proofErr w:type="spellStart"/>
      <w:proofErr w:type="gramStart"/>
      <w:r w:rsidRPr="00951123">
        <w:rPr>
          <w:sz w:val="28"/>
          <w:szCs w:val="28"/>
        </w:rPr>
        <w:t>р</w:t>
      </w:r>
      <w:proofErr w:type="gramEnd"/>
      <w:r w:rsidRPr="00951123">
        <w:rPr>
          <w:sz w:val="28"/>
          <w:szCs w:val="28"/>
        </w:rPr>
        <w:t>\</w:t>
      </w:r>
      <w:proofErr w:type="spellEnd"/>
      <w:r w:rsidRPr="00951123">
        <w:rPr>
          <w:sz w:val="28"/>
          <w:szCs w:val="28"/>
        </w:rPr>
        <w:t xml:space="preserve"> - треск сучьев, коры. Живые ощущения окружающего мира, а также указание на ключевые слова, в которых эти звуки нагнетаются, звучат выразительнее. Размер – ямб с пиррихиями, которые замедляют ритм, дают возможность увидеть красоту мира, почувствовать наслаждение.</w:t>
      </w:r>
    </w:p>
    <w:p w:rsidR="009325BE" w:rsidRPr="00951123" w:rsidRDefault="0041436C" w:rsidP="009511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51123">
        <w:rPr>
          <w:sz w:val="28"/>
          <w:szCs w:val="28"/>
        </w:rPr>
        <w:t xml:space="preserve">Лексика. Много повторов, создающих кольцо, круг, круговорот, всеобщность жизни. Передаёт </w:t>
      </w:r>
      <w:proofErr w:type="gramStart"/>
      <w:r w:rsidRPr="00951123">
        <w:rPr>
          <w:sz w:val="28"/>
          <w:szCs w:val="28"/>
        </w:rPr>
        <w:t>свойственную</w:t>
      </w:r>
      <w:proofErr w:type="gramEnd"/>
      <w:r w:rsidRPr="00951123">
        <w:rPr>
          <w:sz w:val="28"/>
          <w:szCs w:val="28"/>
        </w:rPr>
        <w:t xml:space="preserve"> </w:t>
      </w:r>
      <w:proofErr w:type="spellStart"/>
      <w:r w:rsidRPr="00951123">
        <w:rPr>
          <w:sz w:val="28"/>
          <w:szCs w:val="28"/>
        </w:rPr>
        <w:t>бунинской</w:t>
      </w:r>
      <w:proofErr w:type="spellEnd"/>
      <w:r w:rsidRPr="00951123">
        <w:rPr>
          <w:sz w:val="28"/>
          <w:szCs w:val="28"/>
        </w:rPr>
        <w:t xml:space="preserve"> манере </w:t>
      </w:r>
      <w:proofErr w:type="spellStart"/>
      <w:r w:rsidRPr="00951123">
        <w:rPr>
          <w:sz w:val="28"/>
          <w:szCs w:val="28"/>
        </w:rPr>
        <w:t>синестетичность</w:t>
      </w:r>
      <w:proofErr w:type="spellEnd"/>
      <w:r w:rsidRPr="00951123">
        <w:rPr>
          <w:sz w:val="28"/>
          <w:szCs w:val="28"/>
        </w:rPr>
        <w:t xml:space="preserve">: аромат, солнечные палаты, весело, блеск, яркий свет, шёлк – и рождает общее ощущение праздника. </w:t>
      </w:r>
      <w:proofErr w:type="gramStart"/>
      <w:r w:rsidRPr="00951123">
        <w:rPr>
          <w:sz w:val="28"/>
          <w:szCs w:val="28"/>
        </w:rPr>
        <w:t>«Сладостно» - удовольствие, получаемое всеми органами чувств (запах, звук, свет, вкус, ощущения).</w:t>
      </w:r>
      <w:proofErr w:type="gramEnd"/>
    </w:p>
    <w:p w:rsidR="0041436C" w:rsidRPr="00951123" w:rsidRDefault="0041436C" w:rsidP="009511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51123">
        <w:rPr>
          <w:sz w:val="28"/>
          <w:szCs w:val="28"/>
        </w:rPr>
        <w:t>Лирический герой воспринимает мир всеми органами чувств, что позволяет ощутить единение с природой: сладостней дышать, весело бродить; прильну и чувствую; кора груба, морщиниста, красна, тепла; пахнет зной и сухость солнечного света.</w:t>
      </w:r>
    </w:p>
    <w:p w:rsidR="0041436C" w:rsidRPr="00951123" w:rsidRDefault="0041436C" w:rsidP="009511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51123">
        <w:rPr>
          <w:sz w:val="28"/>
          <w:szCs w:val="28"/>
        </w:rPr>
        <w:t>Художественные тропы передают те же ощущения: сравнение «песок – кА шёлк», метафора «солнечные палаты», оксюморон «пахнет зной и сухость солнечного света».</w:t>
      </w:r>
    </w:p>
    <w:p w:rsidR="0041436C" w:rsidRPr="00951123" w:rsidRDefault="0041436C" w:rsidP="009511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51123">
        <w:rPr>
          <w:sz w:val="28"/>
          <w:szCs w:val="28"/>
        </w:rPr>
        <w:t xml:space="preserve">Пространство сужается: бор – песок – сосна – но одновременно </w:t>
      </w:r>
      <w:proofErr w:type="spellStart"/>
      <w:r w:rsidRPr="00951123">
        <w:rPr>
          <w:sz w:val="28"/>
          <w:szCs w:val="28"/>
        </w:rPr>
        <w:t>расширояется</w:t>
      </w:r>
      <w:proofErr w:type="spellEnd"/>
      <w:r w:rsidRPr="00951123">
        <w:rPr>
          <w:sz w:val="28"/>
          <w:szCs w:val="28"/>
        </w:rPr>
        <w:t xml:space="preserve"> картина мира, отражённая в образе-символе сосны (модель мира, вечность, жизнь вообще: гигант, тяжёлый, величавый, груба, морщиниста, красна, но тепла, прогрета солнцем, пахнет…солнечный свет).</w:t>
      </w:r>
      <w:proofErr w:type="gramEnd"/>
    </w:p>
    <w:p w:rsidR="0041436C" w:rsidRPr="00951123" w:rsidRDefault="0041436C" w:rsidP="009511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51123">
        <w:rPr>
          <w:sz w:val="28"/>
          <w:szCs w:val="28"/>
        </w:rPr>
        <w:t>Время. Прошедшее время глагола сменяется настоящим: рассказ-воспоминание</w:t>
      </w:r>
      <w:r w:rsidR="00F90E0C" w:rsidRPr="00951123">
        <w:rPr>
          <w:sz w:val="28"/>
          <w:szCs w:val="28"/>
        </w:rPr>
        <w:t xml:space="preserve"> передаётся в форме непосредственного переживания происходящего. </w:t>
      </w:r>
      <w:proofErr w:type="gramStart"/>
      <w:r w:rsidR="00F90E0C" w:rsidRPr="00951123">
        <w:rPr>
          <w:sz w:val="28"/>
          <w:szCs w:val="28"/>
        </w:rPr>
        <w:t>Безличные глагольные конструкции (сладостней дышать, весело бродить, кажется) и краткие прилагательные и причастия в роли сказуемых (груба, морщиниста, красна, тепла, прогрета) подчёркивают вневременной характер происходящего.</w:t>
      </w:r>
      <w:proofErr w:type="gramEnd"/>
      <w:r w:rsidR="00F90E0C" w:rsidRPr="00951123">
        <w:rPr>
          <w:sz w:val="28"/>
          <w:szCs w:val="28"/>
        </w:rPr>
        <w:t xml:space="preserve"> Воспоминание живо и сегодня, ничто не уходит, оставаясь частью души.</w:t>
      </w:r>
    </w:p>
    <w:p w:rsidR="00F90E0C" w:rsidRPr="00951123" w:rsidRDefault="00F90E0C" w:rsidP="00951123">
      <w:pPr>
        <w:ind w:left="360"/>
        <w:jc w:val="both"/>
        <w:rPr>
          <w:sz w:val="28"/>
          <w:szCs w:val="28"/>
        </w:rPr>
      </w:pPr>
      <w:r w:rsidRPr="00951123">
        <w:rPr>
          <w:sz w:val="28"/>
          <w:szCs w:val="28"/>
        </w:rPr>
        <w:t xml:space="preserve">В целом стихотворение позволяет погрузиться в художественный мир И.А.Бунина, для которого характерно изображение вечности и нетленности природы как источника красоты и гармонии и человеческого «я» как равноправного элемента этой вечности, прочно спаянного с </w:t>
      </w:r>
      <w:r w:rsidRPr="00951123">
        <w:rPr>
          <w:sz w:val="28"/>
          <w:szCs w:val="28"/>
        </w:rPr>
        <w:lastRenderedPageBreak/>
        <w:t xml:space="preserve">величием мироздания. Путешествие в воспоминания и переживание жизни – вот материал </w:t>
      </w:r>
      <w:proofErr w:type="spellStart"/>
      <w:r w:rsidRPr="00951123">
        <w:rPr>
          <w:sz w:val="28"/>
          <w:szCs w:val="28"/>
        </w:rPr>
        <w:t>бунинской</w:t>
      </w:r>
      <w:proofErr w:type="spellEnd"/>
      <w:r w:rsidRPr="00951123">
        <w:rPr>
          <w:sz w:val="28"/>
          <w:szCs w:val="28"/>
        </w:rPr>
        <w:t xml:space="preserve"> поэзии и прозы. Потому в основе работы с прозой И.А.Бунина лежат те же принципы анализа. Именно в его творчестве ярче всего в начале 20 века проявилось стремление литературы к универсальности. Не случайно ему принадлежат слова: «Я не признаю такого деления художественной литературы на стихи и прозу. Такой взгляд кажется мне неестественным и устарелым». В малой прозе И.А.Бунин мастерски </w:t>
      </w:r>
      <w:r w:rsidR="0026717B" w:rsidRPr="00951123">
        <w:rPr>
          <w:sz w:val="28"/>
          <w:szCs w:val="28"/>
        </w:rPr>
        <w:t>использует все возможности и лирики, и эпоса. Проследим, как выстраивается модель мира в его рассказе «Музыка». Соотнесём структуру рассказа с классической структурой икебаны. Для этого необходимо выделить главных персонажей, найти детали-характеристики, определить пространство их существования вокруг главного героя.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701"/>
        <w:gridCol w:w="3402"/>
        <w:gridCol w:w="3365"/>
      </w:tblGrid>
      <w:tr w:rsidR="0026717B" w:rsidRPr="00951123" w:rsidTr="00550D2A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26717B" w:rsidRPr="00951123" w:rsidRDefault="0026717B" w:rsidP="00550D2A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Герой</w:t>
            </w:r>
          </w:p>
        </w:tc>
        <w:tc>
          <w:tcPr>
            <w:tcW w:w="1701" w:type="dxa"/>
          </w:tcPr>
          <w:p w:rsidR="0026717B" w:rsidRPr="00951123" w:rsidRDefault="0026717B" w:rsidP="00550D2A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Свет</w:t>
            </w:r>
          </w:p>
        </w:tc>
        <w:tc>
          <w:tcPr>
            <w:tcW w:w="3402" w:type="dxa"/>
          </w:tcPr>
          <w:p w:rsidR="0026717B" w:rsidRPr="00951123" w:rsidRDefault="0026717B" w:rsidP="00550D2A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Положение в пространстве</w:t>
            </w:r>
          </w:p>
        </w:tc>
        <w:tc>
          <w:tcPr>
            <w:tcW w:w="3365" w:type="dxa"/>
          </w:tcPr>
          <w:p w:rsidR="0026717B" w:rsidRPr="00951123" w:rsidRDefault="0026717B" w:rsidP="00550D2A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Состояние</w:t>
            </w:r>
          </w:p>
        </w:tc>
      </w:tr>
      <w:tr w:rsidR="0026717B" w:rsidRPr="00951123" w:rsidTr="00550D2A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51123">
              <w:rPr>
                <w:rFonts w:ascii="Calibri" w:eastAsia="Calibri" w:hAnsi="Calibri" w:cs="Times New Roman"/>
                <w:b/>
                <w:sz w:val="28"/>
                <w:szCs w:val="28"/>
              </w:rPr>
              <w:t>Я</w:t>
            </w: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 xml:space="preserve"> во сне </w:t>
            </w:r>
            <w:r w:rsidRPr="0095112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 xml:space="preserve">Раскрытое окно, </w:t>
            </w:r>
            <w:proofErr w:type="gramStart"/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лунные</w:t>
            </w:r>
            <w:proofErr w:type="gramEnd"/>
          </w:p>
        </w:tc>
        <w:tc>
          <w:tcPr>
            <w:tcW w:w="34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Поля, потянул к себе, шли назад, бегущий поезд, ширясь</w:t>
            </w:r>
          </w:p>
        </w:tc>
        <w:tc>
          <w:tcPr>
            <w:tcW w:w="3365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Легко согласуясь с моим желанием, торжественно, очаровательно</w:t>
            </w:r>
          </w:p>
        </w:tc>
      </w:tr>
      <w:tr w:rsidR="0026717B" w:rsidRPr="00951123" w:rsidTr="00550D2A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51123">
              <w:rPr>
                <w:rFonts w:ascii="Calibri" w:eastAsia="Calibri" w:hAnsi="Calibri" w:cs="Times New Roman"/>
                <w:b/>
                <w:sz w:val="28"/>
                <w:szCs w:val="28"/>
              </w:rPr>
              <w:t>Я</w:t>
            </w: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 xml:space="preserve"> во сне</w:t>
            </w:r>
            <w:r w:rsidRPr="00951123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1701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Зажег огонь</w:t>
            </w:r>
          </w:p>
        </w:tc>
        <w:tc>
          <w:tcPr>
            <w:tcW w:w="34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Сбросил ноги с кровати</w:t>
            </w:r>
          </w:p>
        </w:tc>
        <w:tc>
          <w:tcPr>
            <w:tcW w:w="3365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 xml:space="preserve">Страшно, отчаянное усилие </w:t>
            </w:r>
          </w:p>
        </w:tc>
      </w:tr>
      <w:tr w:rsidR="0026717B" w:rsidRPr="00951123" w:rsidTr="00550D2A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b/>
                <w:sz w:val="28"/>
                <w:szCs w:val="28"/>
              </w:rPr>
              <w:t>Я</w:t>
            </w: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 xml:space="preserve"> ночью</w:t>
            </w:r>
          </w:p>
        </w:tc>
        <w:tc>
          <w:tcPr>
            <w:tcW w:w="1701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Темнота</w:t>
            </w:r>
          </w:p>
        </w:tc>
        <w:tc>
          <w:tcPr>
            <w:tcW w:w="34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Я лежу</w:t>
            </w:r>
          </w:p>
        </w:tc>
        <w:tc>
          <w:tcPr>
            <w:tcW w:w="3365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Дьявольская игра, освободиться от наваждения</w:t>
            </w:r>
          </w:p>
        </w:tc>
      </w:tr>
      <w:tr w:rsidR="0026717B" w:rsidRPr="00951123" w:rsidTr="00550D2A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b/>
                <w:sz w:val="28"/>
                <w:szCs w:val="28"/>
              </w:rPr>
              <w:t>Я</w:t>
            </w: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 xml:space="preserve"> днем</w:t>
            </w:r>
          </w:p>
        </w:tc>
        <w:tc>
          <w:tcPr>
            <w:tcW w:w="1701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Свет дня</w:t>
            </w:r>
          </w:p>
        </w:tc>
        <w:tc>
          <w:tcPr>
            <w:tcW w:w="34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Стол, на котором пишу</w:t>
            </w:r>
          </w:p>
        </w:tc>
        <w:tc>
          <w:tcPr>
            <w:tcW w:w="3365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Ясно, ощутительно</w:t>
            </w:r>
          </w:p>
        </w:tc>
      </w:tr>
      <w:tr w:rsidR="0026717B" w:rsidRPr="00951123" w:rsidTr="00550D2A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b/>
                <w:sz w:val="28"/>
                <w:szCs w:val="28"/>
              </w:rPr>
              <w:t>Я</w:t>
            </w: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 xml:space="preserve"> автор</w:t>
            </w:r>
          </w:p>
        </w:tc>
        <w:tc>
          <w:tcPr>
            <w:tcW w:w="1701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Пишущий</w:t>
            </w:r>
          </w:p>
        </w:tc>
        <w:tc>
          <w:tcPr>
            <w:tcW w:w="3365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Думающий</w:t>
            </w:r>
            <w:proofErr w:type="gramEnd"/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 xml:space="preserve"> и осознающий себя</w:t>
            </w:r>
          </w:p>
        </w:tc>
      </w:tr>
      <w:tr w:rsidR="0026717B" w:rsidRPr="00951123" w:rsidTr="00550D2A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b/>
                <w:sz w:val="28"/>
                <w:szCs w:val="28"/>
              </w:rPr>
              <w:t>Кто-то</w:t>
            </w:r>
          </w:p>
        </w:tc>
        <w:tc>
          <w:tcPr>
            <w:tcW w:w="1701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26717B" w:rsidRPr="00951123" w:rsidRDefault="0026717B" w:rsidP="00550D2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51123">
              <w:rPr>
                <w:rFonts w:ascii="Calibri" w:eastAsia="Calibri" w:hAnsi="Calibri" w:cs="Times New Roman"/>
                <w:sz w:val="28"/>
                <w:szCs w:val="28"/>
              </w:rPr>
              <w:t>Потусторонняя, чужая сила, могущественный, тайный, сущий во мне помимо меня, как может творить только Бог</w:t>
            </w:r>
          </w:p>
        </w:tc>
      </w:tr>
    </w:tbl>
    <w:p w:rsidR="0026717B" w:rsidRDefault="0026717B" w:rsidP="00F90E0C">
      <w:pPr>
        <w:ind w:left="360"/>
      </w:pPr>
    </w:p>
    <w:p w:rsidR="0026717B" w:rsidRDefault="0026717B" w:rsidP="00F90E0C">
      <w:pPr>
        <w:ind w:left="360"/>
      </w:pPr>
    </w:p>
    <w:p w:rsidR="0026717B" w:rsidRDefault="0026717B" w:rsidP="00F90E0C">
      <w:pPr>
        <w:ind w:left="360"/>
      </w:pPr>
      <w:r w:rsidRPr="0026717B">
        <w:object w:dxaOrig="7205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8" ShapeID="_x0000_i1025" DrawAspect="Content" ObjectID="_1393162895" r:id="rId6"/>
        </w:object>
      </w:r>
    </w:p>
    <w:p w:rsidR="0026717B" w:rsidRDefault="0026717B" w:rsidP="00951123">
      <w:pPr>
        <w:jc w:val="both"/>
        <w:rPr>
          <w:sz w:val="28"/>
          <w:szCs w:val="28"/>
        </w:rPr>
      </w:pPr>
      <w:r w:rsidRPr="00951123">
        <w:rPr>
          <w:sz w:val="28"/>
          <w:szCs w:val="28"/>
        </w:rPr>
        <w:t xml:space="preserve">Пять «я» образуют своеобразные грани тетраэдра. В </w:t>
      </w:r>
      <w:r w:rsidR="00951123" w:rsidRPr="00951123">
        <w:rPr>
          <w:sz w:val="28"/>
          <w:szCs w:val="28"/>
        </w:rPr>
        <w:t>рассказе это дис</w:t>
      </w:r>
      <w:r w:rsidRPr="00951123">
        <w:rPr>
          <w:sz w:val="28"/>
          <w:szCs w:val="28"/>
        </w:rPr>
        <w:t>гармоничная конструкция, построенная на контрастах. Отсутствие баланса в свете, цвете, состоянии, отсутствие акцента (главного героя, героя-творца) и постоянный поиск его («где он?» «кто он?») приводит к тому, что тетраэдр постоянно вращается в пространстве, его основанием становится то одна, то другая сторона. Ощущение в себе чужой творческой воли пугает, отталкивает. К тому же эта воля, по логике построения</w:t>
      </w:r>
      <w:r w:rsidR="00951123" w:rsidRPr="00951123">
        <w:rPr>
          <w:sz w:val="28"/>
          <w:szCs w:val="28"/>
        </w:rPr>
        <w:t>, ощущается тёмной, разрушительной, страшной. Каждый раз фигура стремится вернуться к первому «я» - бессознательному творцу своего собственного мира: в нём гармония света и тьмы, устойчивость, управление жизнью, творчество, созидание мира, красота и радость, рождение музыки. Следовательно, рассказ И.А.Бунина о поиске гармонии в мире хаоса и обретение её в творчестве, в создании собственного мира.</w:t>
      </w:r>
    </w:p>
    <w:p w:rsidR="00951123" w:rsidRDefault="00951123" w:rsidP="00951123">
      <w:pPr>
        <w:jc w:val="both"/>
        <w:rPr>
          <w:sz w:val="28"/>
          <w:szCs w:val="28"/>
        </w:rPr>
      </w:pPr>
    </w:p>
    <w:p w:rsidR="00951123" w:rsidRDefault="00951123" w:rsidP="00951123">
      <w:pPr>
        <w:jc w:val="both"/>
        <w:rPr>
          <w:sz w:val="28"/>
          <w:szCs w:val="28"/>
        </w:rPr>
      </w:pPr>
    </w:p>
    <w:p w:rsidR="00951123" w:rsidRDefault="00951123" w:rsidP="00951123">
      <w:pPr>
        <w:jc w:val="both"/>
        <w:rPr>
          <w:sz w:val="28"/>
          <w:szCs w:val="28"/>
        </w:rPr>
      </w:pPr>
    </w:p>
    <w:p w:rsidR="00951123" w:rsidRDefault="00951123" w:rsidP="00951123">
      <w:pPr>
        <w:jc w:val="both"/>
        <w:rPr>
          <w:sz w:val="28"/>
          <w:szCs w:val="28"/>
        </w:rPr>
      </w:pPr>
    </w:p>
    <w:p w:rsidR="00951123" w:rsidRDefault="00951123" w:rsidP="00951123">
      <w:pPr>
        <w:jc w:val="both"/>
        <w:rPr>
          <w:sz w:val="28"/>
          <w:szCs w:val="28"/>
        </w:rPr>
      </w:pPr>
    </w:p>
    <w:p w:rsidR="00951123" w:rsidRPr="00951123" w:rsidRDefault="00951123" w:rsidP="00951123">
      <w:pPr>
        <w:jc w:val="center"/>
        <w:rPr>
          <w:sz w:val="24"/>
          <w:szCs w:val="24"/>
        </w:rPr>
      </w:pPr>
      <w:r w:rsidRPr="00951123">
        <w:rPr>
          <w:sz w:val="24"/>
          <w:szCs w:val="24"/>
        </w:rPr>
        <w:lastRenderedPageBreak/>
        <w:t>И.А. Бунин</w:t>
      </w:r>
    </w:p>
    <w:p w:rsidR="00951123" w:rsidRPr="00951123" w:rsidRDefault="00951123" w:rsidP="00951123">
      <w:pPr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Детство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Чем жарче день, тем сладостней в бору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Дышать сухим смолистым ароматом,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И весело мне было поутру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Бродить по этим солнечным палатам!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Повсюду блеск, повсюду яркий свет,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Песок - как шелк... Прильну к сосне корявой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И чувствую: мне только десять лет,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А ствол - гигант, тяжелый, величавый.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Кора груба, морщиниста, красна,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Но как тепла, как солнцем вся прогрета!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proofErr w:type="gramStart"/>
      <w:r w:rsidRPr="00951123">
        <w:rPr>
          <w:sz w:val="24"/>
          <w:szCs w:val="24"/>
        </w:rPr>
        <w:t>И</w:t>
      </w:r>
      <w:proofErr w:type="gramEnd"/>
      <w:r w:rsidRPr="00951123">
        <w:rPr>
          <w:sz w:val="24"/>
          <w:szCs w:val="24"/>
        </w:rPr>
        <w:t xml:space="preserve"> кажется, что пахнет не сосна,</w:t>
      </w:r>
    </w:p>
    <w:p w:rsidR="00951123" w:rsidRPr="00951123" w:rsidRDefault="00951123" w:rsidP="00951123">
      <w:pPr>
        <w:spacing w:after="0"/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А зной и сухость солнечного лета.</w:t>
      </w:r>
    </w:p>
    <w:p w:rsidR="00951123" w:rsidRPr="00951123" w:rsidRDefault="00951123" w:rsidP="00951123">
      <w:pPr>
        <w:spacing w:after="0"/>
        <w:rPr>
          <w:sz w:val="24"/>
          <w:szCs w:val="24"/>
        </w:rPr>
      </w:pPr>
    </w:p>
    <w:p w:rsidR="00951123" w:rsidRPr="00951123" w:rsidRDefault="00951123" w:rsidP="00951123">
      <w:pPr>
        <w:jc w:val="center"/>
        <w:rPr>
          <w:sz w:val="24"/>
          <w:szCs w:val="24"/>
        </w:rPr>
      </w:pPr>
      <w:r w:rsidRPr="00951123">
        <w:rPr>
          <w:sz w:val="24"/>
          <w:szCs w:val="24"/>
        </w:rPr>
        <w:t>Музыка</w:t>
      </w:r>
    </w:p>
    <w:p w:rsidR="00951123" w:rsidRPr="00951123" w:rsidRDefault="00951123" w:rsidP="00951123">
      <w:pPr>
        <w:jc w:val="both"/>
        <w:rPr>
          <w:sz w:val="24"/>
          <w:szCs w:val="24"/>
        </w:rPr>
      </w:pPr>
      <w:r w:rsidRPr="00951123">
        <w:rPr>
          <w:sz w:val="24"/>
          <w:szCs w:val="24"/>
        </w:rPr>
        <w:t xml:space="preserve">   Я взялся за дверную ручку, потянул ее к себе - и тотчас же заиграл оркестр. За раскрытым окном шли назад лунные поля - дом стал бегущим поездом. Я тянул то крепче, то слабее - и, необыкновенно легко согласуясь с моим желанием, то тише, то громче, то торжественно ширясь, то очаровательно замирая, звучала музыка, перед которой была ничто музыка всех </w:t>
      </w:r>
      <w:proofErr w:type="spellStart"/>
      <w:r w:rsidRPr="00951123">
        <w:rPr>
          <w:sz w:val="24"/>
          <w:szCs w:val="24"/>
        </w:rPr>
        <w:t>Бетховенов</w:t>
      </w:r>
      <w:proofErr w:type="spellEnd"/>
      <w:r w:rsidRPr="00951123">
        <w:rPr>
          <w:sz w:val="24"/>
          <w:szCs w:val="24"/>
        </w:rPr>
        <w:t xml:space="preserve"> в мире. Я уже понял, что это сон, мне было уже страшно от его необыкновенной жизненности, и я сделал отчаянное усилие очнуться и, очнувшись, сбросил ноги с кровати и зажег огонь, но тотчас же узнал, что все это опять дьявольская игра сна, что я лежу, что я в темноте и что </w:t>
      </w:r>
      <w:proofErr w:type="gramStart"/>
      <w:r w:rsidRPr="00951123">
        <w:rPr>
          <w:sz w:val="24"/>
          <w:szCs w:val="24"/>
        </w:rPr>
        <w:t>нужно</w:t>
      </w:r>
      <w:proofErr w:type="gramEnd"/>
      <w:r w:rsidRPr="00951123">
        <w:rPr>
          <w:sz w:val="24"/>
          <w:szCs w:val="24"/>
        </w:rPr>
        <w:t xml:space="preserve"> во что бы то ни стало освободиться от этого наваждения, </w:t>
      </w:r>
      <w:proofErr w:type="gramStart"/>
      <w:r w:rsidRPr="00951123">
        <w:rPr>
          <w:sz w:val="24"/>
          <w:szCs w:val="24"/>
        </w:rPr>
        <w:t xml:space="preserve">в котором, несомненно, чувствовалась какая-то потусторонняя, чужая, хотя в то же время и моя сила, сила могущественная нечеловечески, потому что человеческое воображение обычной, дневной жизни, будь то воображение хоть всех Толстых и </w:t>
      </w:r>
      <w:proofErr w:type="spellStart"/>
      <w:r w:rsidRPr="00951123">
        <w:rPr>
          <w:sz w:val="24"/>
          <w:szCs w:val="24"/>
        </w:rPr>
        <w:t>Шекспиров</w:t>
      </w:r>
      <w:proofErr w:type="spellEnd"/>
      <w:r w:rsidRPr="00951123">
        <w:rPr>
          <w:sz w:val="24"/>
          <w:szCs w:val="24"/>
        </w:rPr>
        <w:t xml:space="preserve"> вместе, может все-таки только воображать, грезить, то есть все-таки мыслить, а не делать.</w:t>
      </w:r>
      <w:proofErr w:type="gramEnd"/>
      <w:r w:rsidRPr="00951123">
        <w:rPr>
          <w:sz w:val="24"/>
          <w:szCs w:val="24"/>
        </w:rPr>
        <w:t xml:space="preserve"> </w:t>
      </w:r>
      <w:proofErr w:type="gramStart"/>
      <w:r w:rsidRPr="00951123">
        <w:rPr>
          <w:sz w:val="24"/>
          <w:szCs w:val="24"/>
        </w:rPr>
        <w:t>Я же делал, именно делал, нечто совершенно непостижимое: я делал музыку, бегущий поезд, комнату, в которой я будто бы очнулся и будто бы зажег огонь, я творил их так же легко, так же дивно и с такой же вещественностью, как может творить только бог, и видел творимое мною ничуть не менее ясно и ощутительно, чем вижу я сейчас, наяву, при</w:t>
      </w:r>
      <w:proofErr w:type="gramEnd"/>
      <w:r w:rsidRPr="00951123">
        <w:rPr>
          <w:sz w:val="24"/>
          <w:szCs w:val="24"/>
        </w:rPr>
        <w:t xml:space="preserve"> </w:t>
      </w:r>
      <w:proofErr w:type="gramStart"/>
      <w:r w:rsidRPr="00951123">
        <w:rPr>
          <w:sz w:val="24"/>
          <w:szCs w:val="24"/>
        </w:rPr>
        <w:t>свете</w:t>
      </w:r>
      <w:proofErr w:type="gramEnd"/>
      <w:r w:rsidRPr="00951123">
        <w:rPr>
          <w:sz w:val="24"/>
          <w:szCs w:val="24"/>
        </w:rPr>
        <w:t xml:space="preserve"> дня, вот этот стол, на котором я пишу, вот эту чернильницу, в которую я только что обмакнул перо... </w:t>
      </w:r>
    </w:p>
    <w:p w:rsidR="00951123" w:rsidRPr="00951123" w:rsidRDefault="00951123" w:rsidP="00951123">
      <w:pPr>
        <w:rPr>
          <w:sz w:val="24"/>
          <w:szCs w:val="24"/>
        </w:rPr>
      </w:pPr>
      <w:r w:rsidRPr="00951123">
        <w:rPr>
          <w:sz w:val="24"/>
          <w:szCs w:val="24"/>
        </w:rPr>
        <w:t xml:space="preserve">   Что же это такое? Кто творил? Я, вот сейчас пишущий эти строки, думающий и сознающий себя? Или же кто-то, сущий во мне помимо меня, тайный даже для меня самого и несказанно более могущественный по сравнению со мною, себя в этой обыденной жизни сознающим? И что вещественно и что невещественно?</w:t>
      </w:r>
    </w:p>
    <w:sectPr w:rsidR="00951123" w:rsidRPr="00951123" w:rsidSect="00B6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03DE"/>
    <w:multiLevelType w:val="hybridMultilevel"/>
    <w:tmpl w:val="9F28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3F2"/>
    <w:rsid w:val="0026717B"/>
    <w:rsid w:val="002703F2"/>
    <w:rsid w:val="0041436C"/>
    <w:rsid w:val="00784703"/>
    <w:rsid w:val="009325BE"/>
    <w:rsid w:val="00951123"/>
    <w:rsid w:val="00B60314"/>
    <w:rsid w:val="00F9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2012-03-13T11:45:00Z</dcterms:created>
  <dcterms:modified xsi:type="dcterms:W3CDTF">2012-03-13T12:55:00Z</dcterms:modified>
</cp:coreProperties>
</file>