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B5" w:rsidRDefault="00C854B5" w:rsidP="00C854B5">
      <w:pPr>
        <w:pStyle w:val="2"/>
        <w:jc w:val="center"/>
        <w:rPr>
          <w:rFonts w:ascii="Times New Roman" w:hAnsi="Times New Roman" w:cs="Times New Roman"/>
        </w:rPr>
      </w:pPr>
      <w:bookmarkStart w:id="0" w:name="_Toc280210068"/>
      <w:bookmarkStart w:id="1" w:name="_Toc280050887"/>
      <w:bookmarkStart w:id="2" w:name="_Toc280050777"/>
      <w:bookmarkStart w:id="3" w:name="_Toc280049628"/>
      <w:r>
        <w:rPr>
          <w:rFonts w:ascii="Times New Roman" w:hAnsi="Times New Roman" w:cs="Times New Roman"/>
        </w:rPr>
        <w:t>План урока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</w:rPr>
        <w:t xml:space="preserve"> №3 по повести Гоголя «Тарас Бульба»</w:t>
      </w:r>
    </w:p>
    <w:p w:rsidR="00C854B5" w:rsidRDefault="00C854B5" w:rsidP="00C854B5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Нравы и быт Запорожской Сечи.</w:t>
      </w:r>
    </w:p>
    <w:p w:rsidR="00C854B5" w:rsidRDefault="00C854B5" w:rsidP="00C854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Cs/>
          <w:i/>
          <w:iCs/>
          <w:sz w:val="24"/>
          <w:szCs w:val="24"/>
        </w:rPr>
        <w:t>обучающая</w:t>
      </w:r>
      <w:r>
        <w:rPr>
          <w:rFonts w:ascii="Times New Roman" w:hAnsi="Times New Roman"/>
          <w:sz w:val="24"/>
          <w:szCs w:val="24"/>
        </w:rPr>
        <w:t>: выявить систему образов повести; показать сильные и слабые стороны главных героев; совершенствовать умения и навыки характеристики героев, показать общую картину патриотизма и самоотвер</w:t>
      </w:r>
      <w:r>
        <w:rPr>
          <w:rFonts w:ascii="Times New Roman" w:hAnsi="Times New Roman"/>
          <w:sz w:val="24"/>
          <w:szCs w:val="24"/>
        </w:rPr>
        <w:softHyphen/>
        <w:t xml:space="preserve">женности запорожцев, их близость к эпическим героям; определить отношение автора к казакам </w:t>
      </w:r>
    </w:p>
    <w:p w:rsidR="00C854B5" w:rsidRDefault="00C854B5" w:rsidP="00C854B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Тип урока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C854B5" w:rsidRDefault="00C854B5" w:rsidP="00C854B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связи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 российской историей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C854B5" w:rsidRDefault="00C854B5" w:rsidP="00C854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Методы и приемы работы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репродуктивный метод (слово учителя, устный опрос), эвристический метод (фронтальный опрос, аналитическая беседа)</w:t>
      </w:r>
    </w:p>
    <w:p w:rsidR="00C854B5" w:rsidRDefault="00C854B5" w:rsidP="00C854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УРОКА:</w:t>
      </w:r>
    </w:p>
    <w:p w:rsidR="00C854B5" w:rsidRDefault="00C854B5" w:rsidP="00C854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(2 мин)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 разве найдутся на свете такие огни, муки и такая сила, которая бы пересилила русскую силу!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Н.В. Гоголь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Беседа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Давайте вернемся в поэтический мир гоголевской повести. (Учащиеся рассказывают наизусть выбранные фрагменты из опи</w:t>
      </w:r>
      <w:r>
        <w:rPr>
          <w:rFonts w:ascii="Times New Roman" w:hAnsi="Times New Roman"/>
          <w:sz w:val="24"/>
          <w:szCs w:val="24"/>
        </w:rPr>
        <w:softHyphen/>
        <w:t>сания степи, иллюстрируя их подготовленными рисунками.)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Гоголь ведет читателя от стихии степи к стихии Запо</w:t>
      </w:r>
      <w:r>
        <w:rPr>
          <w:rFonts w:ascii="Times New Roman" w:hAnsi="Times New Roman"/>
          <w:sz w:val="24"/>
          <w:szCs w:val="24"/>
        </w:rPr>
        <w:softHyphen/>
        <w:t xml:space="preserve">рожской Сечи, с ее свободой и широтой, к стихии боя. Как повели себя сыновья Тараса в боевых действиях? («5 один месяц возмужали и совершенно переродились только что оперившиеся птенцы и стали </w:t>
      </w:r>
      <w:proofErr w:type="gramStart"/>
      <w:r>
        <w:rPr>
          <w:rFonts w:ascii="Times New Roman" w:hAnsi="Times New Roman"/>
          <w:sz w:val="24"/>
          <w:szCs w:val="24"/>
        </w:rPr>
        <w:t>мужами,.,</w:t>
      </w:r>
      <w:proofErr w:type="gramEnd"/>
      <w:r>
        <w:rPr>
          <w:rFonts w:ascii="Times New Roman" w:hAnsi="Times New Roman"/>
          <w:sz w:val="24"/>
          <w:szCs w:val="24"/>
        </w:rPr>
        <w:t xml:space="preserve"> .стали грозны и сильны». )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Каким Тарас видел истинного воина? («Не тот еще добрый воин, кто не потерял духа в важном деле, а тот добрый воин, кто и на безделье не </w:t>
      </w:r>
      <w:proofErr w:type="spellStart"/>
      <w:r>
        <w:rPr>
          <w:rFonts w:ascii="Times New Roman" w:hAnsi="Times New Roman"/>
          <w:sz w:val="24"/>
          <w:szCs w:val="24"/>
        </w:rPr>
        <w:t>соскучит</w:t>
      </w:r>
      <w:proofErr w:type="spellEnd"/>
      <w:r>
        <w:rPr>
          <w:rFonts w:ascii="Times New Roman" w:hAnsi="Times New Roman"/>
          <w:sz w:val="24"/>
          <w:szCs w:val="24"/>
        </w:rPr>
        <w:t xml:space="preserve">, все вытерпит, и хоть ты ему что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хошь</w:t>
      </w:r>
      <w:proofErr w:type="spellEnd"/>
      <w:r>
        <w:rPr>
          <w:rFonts w:ascii="Times New Roman" w:hAnsi="Times New Roman"/>
          <w:sz w:val="24"/>
          <w:szCs w:val="24"/>
        </w:rPr>
        <w:t>,—</w:t>
      </w:r>
      <w:proofErr w:type="gramEnd"/>
      <w:r>
        <w:rPr>
          <w:rFonts w:ascii="Times New Roman" w:hAnsi="Times New Roman"/>
          <w:sz w:val="24"/>
          <w:szCs w:val="24"/>
        </w:rPr>
        <w:t xml:space="preserve"> а он все-таки поставит на своем». То есть Тарас говорил не только о мужестве и силе, но и о настойчивости в достижении поставленной цели и терпении.)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Что представляют собой враги запорожцев? (Автор показывает их стремление к пестроте, театральности в костюмах. Не бескорыстная любовь к отчизне, а желание личной славы, личного успеха руководит поляками.)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Чтение и комментарии отдельных фрагментов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 xml:space="preserve"> глав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sz w:val="24"/>
          <w:szCs w:val="24"/>
        </w:rPr>
        <w:t>Межигорский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Киевский монастырь — </w:t>
      </w:r>
      <w:proofErr w:type="spellStart"/>
      <w:r>
        <w:rPr>
          <w:rFonts w:ascii="Times New Roman" w:hAnsi="Times New Roman"/>
          <w:sz w:val="24"/>
          <w:szCs w:val="24"/>
        </w:rPr>
        <w:t>Спасо</w:t>
      </w:r>
      <w:proofErr w:type="spellEnd"/>
      <w:r>
        <w:rPr>
          <w:rFonts w:ascii="Times New Roman" w:hAnsi="Times New Roman"/>
          <w:sz w:val="24"/>
          <w:szCs w:val="24"/>
        </w:rPr>
        <w:t>-Преображенский муж</w:t>
      </w:r>
      <w:r>
        <w:rPr>
          <w:rFonts w:ascii="Times New Roman" w:hAnsi="Times New Roman"/>
          <w:sz w:val="24"/>
          <w:szCs w:val="24"/>
        </w:rPr>
        <w:softHyphen/>
        <w:t xml:space="preserve">ской монастырь, основанный в 988 г. близ Вышгорода (в 20 км от Киева); в первой половине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в. был одним из центров антиуниатской борьбы на Украине, отсюда </w:t>
      </w:r>
      <w:proofErr w:type="gramStart"/>
      <w:r>
        <w:rPr>
          <w:rFonts w:ascii="Times New Roman" w:hAnsi="Times New Roman"/>
          <w:sz w:val="24"/>
          <w:szCs w:val="24"/>
        </w:rPr>
        <w:t>Сечь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избирала себе священнослужителей. Здесь был по</w:t>
      </w:r>
      <w:r>
        <w:rPr>
          <w:rFonts w:ascii="Times New Roman" w:hAnsi="Times New Roman"/>
          <w:sz w:val="24"/>
          <w:szCs w:val="24"/>
        </w:rPr>
        <w:softHyphen/>
        <w:t xml:space="preserve">гребен предок Н.В. Гоголя подольский полковник </w:t>
      </w:r>
      <w:proofErr w:type="spellStart"/>
      <w:r>
        <w:rPr>
          <w:rFonts w:ascii="Times New Roman" w:hAnsi="Times New Roman"/>
          <w:sz w:val="24"/>
          <w:szCs w:val="24"/>
        </w:rPr>
        <w:t>Евстафий</w:t>
      </w:r>
      <w:proofErr w:type="spellEnd"/>
      <w:r>
        <w:rPr>
          <w:rFonts w:ascii="Times New Roman" w:hAnsi="Times New Roman"/>
          <w:sz w:val="24"/>
          <w:szCs w:val="24"/>
        </w:rPr>
        <w:t xml:space="preserve"> (Остап) (по дру</w:t>
      </w:r>
      <w:r>
        <w:rPr>
          <w:rFonts w:ascii="Times New Roman" w:hAnsi="Times New Roman"/>
          <w:sz w:val="24"/>
          <w:szCs w:val="24"/>
        </w:rPr>
        <w:softHyphen/>
        <w:t xml:space="preserve">гим источникам — </w:t>
      </w:r>
      <w:proofErr w:type="spellStart"/>
      <w:r>
        <w:rPr>
          <w:rFonts w:ascii="Times New Roman" w:hAnsi="Times New Roman"/>
          <w:sz w:val="24"/>
          <w:szCs w:val="24"/>
        </w:rPr>
        <w:t>Андрий</w:t>
      </w:r>
      <w:proofErr w:type="spellEnd"/>
      <w:r>
        <w:rPr>
          <w:rFonts w:ascii="Times New Roman" w:hAnsi="Times New Roman"/>
          <w:sz w:val="24"/>
          <w:szCs w:val="24"/>
        </w:rPr>
        <w:t>) Гоголь.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Картезианский монах — монах католического ордена картезианцев; по названию монастыря, основанного в 1084 г. близ Гренобля в местности Шартрез.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Герардо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delle</w:t>
      </w:r>
      <w:proofErr w:type="spellEnd"/>
      <w:r w:rsidRPr="00C85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notti</w:t>
      </w:r>
      <w:proofErr w:type="spellEnd"/>
      <w:r>
        <w:rPr>
          <w:rFonts w:ascii="Times New Roman" w:hAnsi="Times New Roman"/>
          <w:sz w:val="24"/>
          <w:szCs w:val="24"/>
        </w:rPr>
        <w:t xml:space="preserve">— голландский художник </w:t>
      </w:r>
      <w:proofErr w:type="spellStart"/>
      <w:r>
        <w:rPr>
          <w:rFonts w:ascii="Times New Roman" w:hAnsi="Times New Roman"/>
          <w:sz w:val="24"/>
          <w:szCs w:val="24"/>
        </w:rPr>
        <w:t>Геррит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Герард</w:t>
      </w:r>
      <w:proofErr w:type="spellEnd"/>
      <w:r>
        <w:rPr>
          <w:rFonts w:ascii="Times New Roman" w:hAnsi="Times New Roman"/>
          <w:sz w:val="24"/>
          <w:szCs w:val="24"/>
        </w:rPr>
        <w:t>) Гонт-горст (1590—1656), любивший изображать ночные сцены, освещенные фа</w:t>
      </w:r>
      <w:r>
        <w:rPr>
          <w:rFonts w:ascii="Times New Roman" w:hAnsi="Times New Roman"/>
          <w:sz w:val="24"/>
          <w:szCs w:val="24"/>
        </w:rPr>
        <w:softHyphen/>
        <w:t>келами, светильниками и прозванный за это итальянцами «ночным»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delle</w:t>
      </w:r>
      <w:proofErr w:type="spellEnd"/>
      <w:r w:rsidRPr="00C85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notti</w:t>
      </w:r>
      <w:proofErr w:type="spellEnd"/>
      <w:r>
        <w:rPr>
          <w:rFonts w:ascii="Times New Roman" w:hAnsi="Times New Roman"/>
          <w:sz w:val="24"/>
          <w:szCs w:val="24"/>
        </w:rPr>
        <w:t xml:space="preserve">). Картины Г. </w:t>
      </w:r>
      <w:proofErr w:type="spellStart"/>
      <w:r>
        <w:rPr>
          <w:rFonts w:ascii="Times New Roman" w:hAnsi="Times New Roman"/>
          <w:sz w:val="24"/>
          <w:szCs w:val="24"/>
        </w:rPr>
        <w:t>Гонтгорста</w:t>
      </w:r>
      <w:proofErr w:type="spellEnd"/>
      <w:r>
        <w:rPr>
          <w:rFonts w:ascii="Times New Roman" w:hAnsi="Times New Roman"/>
          <w:sz w:val="24"/>
          <w:szCs w:val="24"/>
        </w:rPr>
        <w:t xml:space="preserve"> с эффектным ночным освещением находятся в Риме и во Флоренции.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Киевские пещеры — имеются в виду пещеры (</w:t>
      </w:r>
      <w:proofErr w:type="spellStart"/>
      <w:r>
        <w:rPr>
          <w:rFonts w:ascii="Times New Roman" w:hAnsi="Times New Roman"/>
          <w:sz w:val="24"/>
          <w:szCs w:val="24"/>
        </w:rPr>
        <w:t>древнерус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печеры</w:t>
      </w:r>
      <w:proofErr w:type="spellEnd"/>
      <w:r>
        <w:rPr>
          <w:rFonts w:ascii="Times New Roman" w:hAnsi="Times New Roman"/>
          <w:sz w:val="24"/>
          <w:szCs w:val="24"/>
        </w:rPr>
        <w:t>), в которых первоначально располагалась Киево-Печерская Лавра — знаме</w:t>
      </w:r>
      <w:r>
        <w:rPr>
          <w:rFonts w:ascii="Times New Roman" w:hAnsi="Times New Roman"/>
          <w:sz w:val="24"/>
          <w:szCs w:val="24"/>
        </w:rPr>
        <w:softHyphen/>
        <w:t>нитый мужской монастырь, основанный в 1051 г.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Хорунжий (букв, знаменосец; от слова хоругвь — войсковое знамя) — в польско-литовской армии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 командир хоругви, войскового подразделения, соответствующего роте.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 «...там ему лучше, туда и перешел» — Парафраз латинской послови</w:t>
      </w:r>
      <w:r>
        <w:rPr>
          <w:rFonts w:ascii="Times New Roman" w:hAnsi="Times New Roman"/>
          <w:sz w:val="24"/>
          <w:szCs w:val="24"/>
        </w:rPr>
        <w:softHyphen/>
        <w:t>цы: где хорошо, там и родина.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Наказной атаман — временно замещающий кошевого в его отсутствие.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sz w:val="24"/>
          <w:szCs w:val="24"/>
        </w:rPr>
        <w:t>Семипядная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пищаль — старинная пушка длиной около полутора мет</w:t>
      </w:r>
      <w:r>
        <w:rPr>
          <w:rFonts w:ascii="Times New Roman" w:hAnsi="Times New Roman"/>
          <w:sz w:val="24"/>
          <w:szCs w:val="24"/>
        </w:rPr>
        <w:softHyphen/>
        <w:t>ров, в семь пядей (пядь — старинная русская мера длины, равная расстоя</w:t>
      </w:r>
      <w:r>
        <w:rPr>
          <w:rFonts w:ascii="Times New Roman" w:hAnsi="Times New Roman"/>
          <w:sz w:val="24"/>
          <w:szCs w:val="24"/>
        </w:rPr>
        <w:softHyphen/>
        <w:t>нию между концами раздвинутых большого и указательного пальцев).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Покров — имеется в виду икона Покрова Пресвятой Богородицы. Запо</w:t>
      </w:r>
      <w:r>
        <w:rPr>
          <w:rFonts w:ascii="Times New Roman" w:hAnsi="Times New Roman"/>
          <w:sz w:val="24"/>
          <w:szCs w:val="24"/>
        </w:rPr>
        <w:softHyphen/>
        <w:t>рожцы всегда почитали Божью Матерь своей покровительницей.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Продолжение беседы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Какова позиция автора в сценах боя под стенами Дубно? (Он как бы свидетель битвы. Предупреждает об опасности каза</w:t>
      </w:r>
      <w:r>
        <w:rPr>
          <w:rFonts w:ascii="Times New Roman" w:hAnsi="Times New Roman"/>
          <w:sz w:val="24"/>
          <w:szCs w:val="24"/>
        </w:rPr>
        <w:softHyphen/>
        <w:t>ков, переживает за них. Показывает их воинское искусство, уверен</w:t>
      </w:r>
      <w:r>
        <w:rPr>
          <w:rFonts w:ascii="Times New Roman" w:hAnsi="Times New Roman"/>
          <w:sz w:val="24"/>
          <w:szCs w:val="24"/>
        </w:rPr>
        <w:softHyphen/>
        <w:t>ность в победе.)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Как следует понимать слова писателя: «Каждому при</w:t>
      </w:r>
      <w:r>
        <w:rPr>
          <w:rFonts w:ascii="Times New Roman" w:hAnsi="Times New Roman"/>
          <w:sz w:val="24"/>
          <w:szCs w:val="24"/>
        </w:rPr>
        <w:softHyphen/>
        <w:t>вел случай показать себя»?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заслушиваются </w:t>
      </w:r>
      <w:r>
        <w:rPr>
          <w:rFonts w:ascii="Times New Roman" w:hAnsi="Times New Roman"/>
          <w:b/>
          <w:sz w:val="24"/>
          <w:szCs w:val="24"/>
        </w:rPr>
        <w:t>индивидуальные задания</w:t>
      </w:r>
      <w:r>
        <w:rPr>
          <w:rFonts w:ascii="Times New Roman" w:hAnsi="Times New Roman"/>
          <w:sz w:val="24"/>
          <w:szCs w:val="24"/>
        </w:rPr>
        <w:t xml:space="preserve"> — устные расска</w:t>
      </w:r>
      <w:r>
        <w:rPr>
          <w:rFonts w:ascii="Times New Roman" w:hAnsi="Times New Roman"/>
          <w:sz w:val="24"/>
          <w:szCs w:val="24"/>
        </w:rPr>
        <w:softHyphen/>
        <w:t xml:space="preserve">зы учащихся о подвигах запорожцев в бою. Ребята рассказывают о Моисее Шило, Демиде Поповиче, Балабане, </w:t>
      </w:r>
      <w:proofErr w:type="spellStart"/>
      <w:r>
        <w:rPr>
          <w:rFonts w:ascii="Times New Roman" w:hAnsi="Times New Roman"/>
          <w:sz w:val="24"/>
          <w:szCs w:val="24"/>
        </w:rPr>
        <w:t>Кукубенко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Бовдюге</w:t>
      </w:r>
      <w:proofErr w:type="spellEnd"/>
      <w:r>
        <w:rPr>
          <w:rFonts w:ascii="Times New Roman" w:hAnsi="Times New Roman"/>
          <w:sz w:val="24"/>
          <w:szCs w:val="24"/>
        </w:rPr>
        <w:t xml:space="preserve">, Степане </w:t>
      </w:r>
      <w:proofErr w:type="spellStart"/>
      <w:r>
        <w:rPr>
          <w:rFonts w:ascii="Times New Roman" w:hAnsi="Times New Roman"/>
          <w:sz w:val="24"/>
          <w:szCs w:val="24"/>
        </w:rPr>
        <w:t>Гуске</w:t>
      </w:r>
      <w:proofErr w:type="spellEnd"/>
      <w:r>
        <w:rPr>
          <w:rFonts w:ascii="Times New Roman" w:hAnsi="Times New Roman"/>
          <w:sz w:val="24"/>
          <w:szCs w:val="24"/>
        </w:rPr>
        <w:t>. Важно, чтобы прозвучали последние предсмерт</w:t>
      </w:r>
      <w:r>
        <w:rPr>
          <w:rFonts w:ascii="Times New Roman" w:hAnsi="Times New Roman"/>
          <w:sz w:val="24"/>
          <w:szCs w:val="24"/>
        </w:rPr>
        <w:softHyphen/>
        <w:t>ные слова отважных казаков.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«Не успели оглянуться казаки, как уже увидели Степана </w:t>
      </w:r>
      <w:proofErr w:type="spellStart"/>
      <w:r>
        <w:rPr>
          <w:rFonts w:ascii="Times New Roman" w:hAnsi="Times New Roman"/>
          <w:sz w:val="24"/>
          <w:szCs w:val="24"/>
        </w:rPr>
        <w:t>Гуску</w:t>
      </w:r>
      <w:proofErr w:type="spellEnd"/>
      <w:r>
        <w:rPr>
          <w:rFonts w:ascii="Times New Roman" w:hAnsi="Times New Roman"/>
          <w:sz w:val="24"/>
          <w:szCs w:val="24"/>
        </w:rPr>
        <w:t>, поднятого на четыре копья. Только и успел сказать бедняк: «Пусть же пропадут все враги и ликует вечные веки Русская земля!» И там же испустил дух свой».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«Пошатнулся Шило и почуял, что рана была смертельная. Упал он, наложил руку на свою рану и сказал, оборотившись к товари</w:t>
      </w:r>
      <w:r>
        <w:rPr>
          <w:rFonts w:ascii="Times New Roman" w:hAnsi="Times New Roman"/>
          <w:sz w:val="24"/>
          <w:szCs w:val="24"/>
        </w:rPr>
        <w:softHyphen/>
        <w:t>щам: «Прощайте, паны-братья-товарищи, пусть же стоит на веч</w:t>
      </w:r>
      <w:r>
        <w:rPr>
          <w:rFonts w:ascii="Times New Roman" w:hAnsi="Times New Roman"/>
          <w:sz w:val="24"/>
          <w:szCs w:val="24"/>
        </w:rPr>
        <w:softHyphen/>
        <w:t>ные времена православная Русская земля и будет ей вечная честь!» И зажмурил ослабшие свои очи, и вынеслась казацкая душа из су</w:t>
      </w:r>
      <w:r>
        <w:rPr>
          <w:rFonts w:ascii="Times New Roman" w:hAnsi="Times New Roman"/>
          <w:sz w:val="24"/>
          <w:szCs w:val="24"/>
        </w:rPr>
        <w:softHyphen/>
        <w:t>рового тела».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 уж упал с воза </w:t>
      </w:r>
      <w:proofErr w:type="spellStart"/>
      <w:r>
        <w:rPr>
          <w:rFonts w:ascii="Times New Roman" w:hAnsi="Times New Roman"/>
          <w:sz w:val="24"/>
          <w:szCs w:val="24"/>
        </w:rPr>
        <w:t>Бовдюг</w:t>
      </w:r>
      <w:proofErr w:type="spellEnd"/>
      <w:r>
        <w:rPr>
          <w:rFonts w:ascii="Times New Roman" w:hAnsi="Times New Roman"/>
          <w:sz w:val="24"/>
          <w:szCs w:val="24"/>
        </w:rPr>
        <w:t xml:space="preserve">; прямо под самое сердце пришлась ему пуля; но собрал старый весь дух свой и сказал: «Не жаль расстаться с светом! дай Бог и всякому такой кончины! пусть же славится до конца века Русская земля!» И понеслась к </w:t>
      </w:r>
      <w:proofErr w:type="spellStart"/>
      <w:r>
        <w:rPr>
          <w:rFonts w:ascii="Times New Roman" w:hAnsi="Times New Roman"/>
          <w:sz w:val="24"/>
          <w:szCs w:val="24"/>
        </w:rPr>
        <w:t>вышинам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Бовдюгова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душа рассказать давно </w:t>
      </w:r>
      <w:proofErr w:type="spellStart"/>
      <w:r>
        <w:rPr>
          <w:rFonts w:ascii="Times New Roman" w:hAnsi="Times New Roman"/>
          <w:sz w:val="24"/>
          <w:szCs w:val="24"/>
        </w:rPr>
        <w:t>отшедшим</w:t>
      </w:r>
      <w:proofErr w:type="spellEnd"/>
      <w:r>
        <w:rPr>
          <w:rFonts w:ascii="Times New Roman" w:hAnsi="Times New Roman"/>
          <w:sz w:val="24"/>
          <w:szCs w:val="24"/>
        </w:rPr>
        <w:t xml:space="preserve"> старцам, как умеют биться на Русской земле и, еще лучше того, как умеют умирать в ней за святую веру».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«Поникнул он (куренной атаман Балабан) теперь головою, по</w:t>
      </w:r>
      <w:r>
        <w:rPr>
          <w:rFonts w:ascii="Times New Roman" w:hAnsi="Times New Roman"/>
          <w:sz w:val="24"/>
          <w:szCs w:val="24"/>
        </w:rPr>
        <w:softHyphen/>
        <w:t>чуяв предсмертные муки, и тихо сказал: «Сдается мне, паны-</w:t>
      </w:r>
      <w:proofErr w:type="spellStart"/>
      <w:r>
        <w:rPr>
          <w:rFonts w:ascii="Times New Roman" w:hAnsi="Times New Roman"/>
          <w:sz w:val="24"/>
          <w:szCs w:val="24"/>
        </w:rPr>
        <w:t>браты</w:t>
      </w:r>
      <w:proofErr w:type="spellEnd"/>
      <w:r>
        <w:rPr>
          <w:rFonts w:ascii="Times New Roman" w:hAnsi="Times New Roman"/>
          <w:sz w:val="24"/>
          <w:szCs w:val="24"/>
        </w:rPr>
        <w:t>, умираю хорошею смертью. Семерых изрубил, девятерых копь</w:t>
      </w:r>
      <w:r>
        <w:rPr>
          <w:rFonts w:ascii="Times New Roman" w:hAnsi="Times New Roman"/>
          <w:sz w:val="24"/>
          <w:szCs w:val="24"/>
        </w:rPr>
        <w:softHyphen/>
        <w:t>ем исколол, истоптал конем вдоволь, а уж не припомню, скольких достал пулею. Пусть же цветет вечно Русская земля!» И отлетела его душа».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«Повел </w:t>
      </w:r>
      <w:proofErr w:type="spellStart"/>
      <w:r>
        <w:rPr>
          <w:rFonts w:ascii="Times New Roman" w:hAnsi="Times New Roman"/>
          <w:sz w:val="24"/>
          <w:szCs w:val="24"/>
        </w:rPr>
        <w:t>Кукубенко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вокруг себя очами и проговорил: «Благода</w:t>
      </w:r>
      <w:r>
        <w:rPr>
          <w:rFonts w:ascii="Times New Roman" w:hAnsi="Times New Roman"/>
          <w:sz w:val="24"/>
          <w:szCs w:val="24"/>
        </w:rPr>
        <w:softHyphen/>
        <w:t>рю Бога, что довелось мне умереть при глазах ваших, товарищи! пусть же после нас живут лучшие, чем мы, и красуется вечно люби</w:t>
      </w:r>
      <w:r>
        <w:rPr>
          <w:rFonts w:ascii="Times New Roman" w:hAnsi="Times New Roman"/>
          <w:sz w:val="24"/>
          <w:szCs w:val="24"/>
        </w:rPr>
        <w:softHyphen/>
        <w:t>мая Христом Русская земля!» И вылетела молодая душа».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Продолжение беседы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чем видят казаки смысл жизни? (Смысл жизни запорожцев заключен в подвиге во имя родины, своей веры в Христа.)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Что общего между запорожцами и былинными героями? (Во-первых, они служат одной цели — борьбе за независимость ро</w:t>
      </w:r>
      <w:r>
        <w:rPr>
          <w:rFonts w:ascii="Times New Roman" w:hAnsi="Times New Roman"/>
          <w:sz w:val="24"/>
          <w:szCs w:val="24"/>
        </w:rPr>
        <w:softHyphen/>
        <w:t>дины; во-вторых, Гоголь описывает своих героев теми же средства</w:t>
      </w:r>
      <w:r>
        <w:rPr>
          <w:rFonts w:ascii="Times New Roman" w:hAnsi="Times New Roman"/>
          <w:sz w:val="24"/>
          <w:szCs w:val="24"/>
        </w:rPr>
        <w:softHyphen/>
        <w:t>ми, что и народные сказания, былины, героические песни.)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Обратите внимание, что перед гибелью казаки, обра</w:t>
      </w:r>
      <w:r>
        <w:rPr>
          <w:rFonts w:ascii="Times New Roman" w:hAnsi="Times New Roman"/>
          <w:sz w:val="24"/>
          <w:szCs w:val="24"/>
        </w:rPr>
        <w:softHyphen/>
        <w:t>щаясь к товарищам, радуются, что умирают на их глазах. Превыше всего для запорожцев святая Русь, православная вера и товарище</w:t>
      </w:r>
      <w:r>
        <w:rPr>
          <w:rFonts w:ascii="Times New Roman" w:hAnsi="Times New Roman"/>
          <w:sz w:val="24"/>
          <w:szCs w:val="24"/>
        </w:rPr>
        <w:softHyphen/>
        <w:t>ство. Немалую роль сыграла здесь и речь Тараса, введенная авто</w:t>
      </w:r>
      <w:r>
        <w:rPr>
          <w:rFonts w:ascii="Times New Roman" w:hAnsi="Times New Roman"/>
          <w:sz w:val="24"/>
          <w:szCs w:val="24"/>
        </w:rPr>
        <w:softHyphen/>
        <w:t>ром в повесть перед описанием смертной битвы.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читает речь Тараса о тов</w:t>
      </w:r>
      <w:bookmarkStart w:id="4" w:name="_GoBack"/>
      <w:bookmarkEnd w:id="4"/>
      <w:r>
        <w:rPr>
          <w:rFonts w:ascii="Times New Roman" w:hAnsi="Times New Roman"/>
          <w:b/>
          <w:sz w:val="24"/>
          <w:szCs w:val="24"/>
        </w:rPr>
        <w:t>ариществе.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>. Запорожцы беззаветно любят родную землю, в самые трагические минуты жизни они признаются в своей любви и предан</w:t>
      </w:r>
      <w:r>
        <w:rPr>
          <w:rFonts w:ascii="Times New Roman" w:hAnsi="Times New Roman"/>
          <w:sz w:val="24"/>
          <w:szCs w:val="24"/>
        </w:rPr>
        <w:softHyphen/>
        <w:t>ности. Так их воспитала Запорожская Сечь: думать о родине и товари</w:t>
      </w:r>
      <w:r>
        <w:rPr>
          <w:rFonts w:ascii="Times New Roman" w:hAnsi="Times New Roman"/>
          <w:sz w:val="24"/>
          <w:szCs w:val="24"/>
        </w:rPr>
        <w:softHyphen/>
        <w:t>щах. Несмотря на трагический исход битвы, рождается ощущение торжественности и веры в великое будущее родины.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Подготовить выразительное чтение речи Тараса о товариществе.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Прочитать повесть до конца (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 главы).</w:t>
      </w:r>
    </w:p>
    <w:p w:rsidR="00C854B5" w:rsidRDefault="00C854B5" w:rsidP="00C85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Завершить цитатные записи по характеристике Остапа и </w:t>
      </w:r>
      <w:proofErr w:type="spellStart"/>
      <w:r>
        <w:rPr>
          <w:rFonts w:ascii="Times New Roman" w:hAnsi="Times New Roman"/>
          <w:sz w:val="24"/>
          <w:szCs w:val="24"/>
        </w:rPr>
        <w:t>Андрия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54B5" w:rsidRDefault="00C854B5" w:rsidP="00C854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24FCA" w:rsidRDefault="00924FCA"/>
    <w:sectPr w:rsidR="0092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B5"/>
    <w:rsid w:val="000072E4"/>
    <w:rsid w:val="000A082D"/>
    <w:rsid w:val="000D67FE"/>
    <w:rsid w:val="00126ABD"/>
    <w:rsid w:val="001B261D"/>
    <w:rsid w:val="001D6059"/>
    <w:rsid w:val="001E7AF3"/>
    <w:rsid w:val="00327358"/>
    <w:rsid w:val="00367C91"/>
    <w:rsid w:val="003E7732"/>
    <w:rsid w:val="003F4683"/>
    <w:rsid w:val="0045460C"/>
    <w:rsid w:val="00466370"/>
    <w:rsid w:val="004668CA"/>
    <w:rsid w:val="00467A46"/>
    <w:rsid w:val="00467ADC"/>
    <w:rsid w:val="004B1DCC"/>
    <w:rsid w:val="004E0F46"/>
    <w:rsid w:val="00524E83"/>
    <w:rsid w:val="005A4950"/>
    <w:rsid w:val="006872D1"/>
    <w:rsid w:val="006D4C1C"/>
    <w:rsid w:val="00710CFA"/>
    <w:rsid w:val="00715310"/>
    <w:rsid w:val="00760338"/>
    <w:rsid w:val="007C57AA"/>
    <w:rsid w:val="007F2D04"/>
    <w:rsid w:val="0080248A"/>
    <w:rsid w:val="008273FE"/>
    <w:rsid w:val="0083491B"/>
    <w:rsid w:val="00885D18"/>
    <w:rsid w:val="008E0B5C"/>
    <w:rsid w:val="00910243"/>
    <w:rsid w:val="00924FCA"/>
    <w:rsid w:val="009A100C"/>
    <w:rsid w:val="009C382A"/>
    <w:rsid w:val="009E085A"/>
    <w:rsid w:val="00A04287"/>
    <w:rsid w:val="00A119E9"/>
    <w:rsid w:val="00A11B8E"/>
    <w:rsid w:val="00A52642"/>
    <w:rsid w:val="00A65F5B"/>
    <w:rsid w:val="00A745A0"/>
    <w:rsid w:val="00A74A58"/>
    <w:rsid w:val="00A871DA"/>
    <w:rsid w:val="00A933A8"/>
    <w:rsid w:val="00AC3313"/>
    <w:rsid w:val="00AD7B60"/>
    <w:rsid w:val="00AF4D08"/>
    <w:rsid w:val="00B04A5E"/>
    <w:rsid w:val="00B45EE2"/>
    <w:rsid w:val="00BA206B"/>
    <w:rsid w:val="00BD3C5F"/>
    <w:rsid w:val="00C2699A"/>
    <w:rsid w:val="00C622A0"/>
    <w:rsid w:val="00C854B5"/>
    <w:rsid w:val="00CD754A"/>
    <w:rsid w:val="00CE777E"/>
    <w:rsid w:val="00D0636D"/>
    <w:rsid w:val="00DE60FA"/>
    <w:rsid w:val="00E738FA"/>
    <w:rsid w:val="00EC696C"/>
    <w:rsid w:val="00F14227"/>
    <w:rsid w:val="00F23C14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30191-F474-48A2-986F-D84EA059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4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2014-12-03T15:47:00Z</dcterms:created>
  <dcterms:modified xsi:type="dcterms:W3CDTF">2014-12-03T15:48:00Z</dcterms:modified>
</cp:coreProperties>
</file>