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3" w:rsidRDefault="00644DC3" w:rsidP="00644DC3">
      <w:pPr>
        <w:tabs>
          <w:tab w:val="left" w:pos="555"/>
          <w:tab w:val="right" w:pos="9922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Л. А. Ботвинкина,</w:t>
      </w:r>
    </w:p>
    <w:p w:rsidR="00644DC3" w:rsidRDefault="00644DC3" w:rsidP="00644DC3">
      <w:pPr>
        <w:jc w:val="right"/>
        <w:rPr>
          <w:b/>
          <w:i/>
        </w:rPr>
      </w:pPr>
      <w:r>
        <w:rPr>
          <w:b/>
          <w:i/>
        </w:rPr>
        <w:t xml:space="preserve"> учитель математики</w:t>
      </w:r>
      <w:r>
        <w:rPr>
          <w:b/>
        </w:rPr>
        <w:t xml:space="preserve"> </w:t>
      </w:r>
      <w:r>
        <w:rPr>
          <w:b/>
          <w:i/>
        </w:rPr>
        <w:t>МКОУ</w:t>
      </w:r>
    </w:p>
    <w:p w:rsidR="00644DC3" w:rsidRDefault="00644DC3" w:rsidP="00644DC3">
      <w:pPr>
        <w:jc w:val="right"/>
        <w:rPr>
          <w:b/>
          <w:i/>
        </w:rPr>
      </w:pPr>
      <w:r>
        <w:rPr>
          <w:b/>
          <w:i/>
        </w:rPr>
        <w:t xml:space="preserve"> «Заринская средняя общеобразовательная </w:t>
      </w:r>
    </w:p>
    <w:p w:rsidR="00644DC3" w:rsidRDefault="00644DC3" w:rsidP="00644DC3">
      <w:pPr>
        <w:jc w:val="right"/>
        <w:rPr>
          <w:b/>
          <w:i/>
        </w:rPr>
      </w:pPr>
      <w:r>
        <w:rPr>
          <w:b/>
          <w:i/>
        </w:rPr>
        <w:t>школа»  (п.Заря Бийского района)</w:t>
      </w:r>
    </w:p>
    <w:p w:rsidR="00644DC3" w:rsidRDefault="00644DC3" w:rsidP="00644DC3">
      <w:pPr>
        <w:jc w:val="right"/>
        <w:rPr>
          <w:b/>
          <w:i/>
        </w:rPr>
      </w:pPr>
    </w:p>
    <w:p w:rsidR="00644DC3" w:rsidRDefault="00644DC3" w:rsidP="00644DC3">
      <w:pPr>
        <w:jc w:val="right"/>
        <w:rPr>
          <w:b/>
          <w:i/>
        </w:rPr>
      </w:pPr>
    </w:p>
    <w:p w:rsidR="00644DC3" w:rsidRDefault="00644DC3" w:rsidP="00644DC3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 Компетентностный подход  в развитии  творческих </w:t>
      </w:r>
    </w:p>
    <w:p w:rsidR="00644DC3" w:rsidRDefault="00644DC3" w:rsidP="00644DC3">
      <w:pPr>
        <w:spacing w:line="360" w:lineRule="auto"/>
        <w:jc w:val="center"/>
        <w:rPr>
          <w:b/>
        </w:rPr>
      </w:pPr>
      <w:r>
        <w:rPr>
          <w:b/>
        </w:rPr>
        <w:t>способностей школьников на уроках математики</w:t>
      </w:r>
    </w:p>
    <w:p w:rsidR="00644DC3" w:rsidRDefault="00644DC3" w:rsidP="00644DC3">
      <w:pPr>
        <w:rPr>
          <w:b/>
        </w:rPr>
      </w:pPr>
    </w:p>
    <w:p w:rsidR="00644DC3" w:rsidRDefault="00644DC3" w:rsidP="00644DC3">
      <w:pPr>
        <w:pStyle w:val="2"/>
        <w:ind w:left="-284" w:right="-284" w:firstLine="426"/>
        <w:rPr>
          <w:sz w:val="24"/>
        </w:rPr>
      </w:pPr>
      <w:r>
        <w:rPr>
          <w:sz w:val="24"/>
          <w:lang w:val="kk-KZ"/>
        </w:rPr>
        <w:t>Цель совре</w:t>
      </w:r>
      <w:r>
        <w:rPr>
          <w:sz w:val="24"/>
        </w:rPr>
        <w:t xml:space="preserve">менной школы – развитие личности учащегося, формирование его ценностного сознания. Её невозможно достичь без ориентации подростков на значимые для него ценности, без развития духовного мира школьника, его нравственной и эстетической воспитанности, без формирования различных компетентностей у обучающегося, в результате чего он способен к самостоятельному добыванию знаний, к интеграции в социум. 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>Полноценная познавательная деятельность школьника выступает в обучении главным условием развития у школьников инициативы, активной жизненной позиции, находчивости.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>Компетентностный подход в преподавании математики реализуется не только в рамках урока, но и через факультатив, дополнительное образование, а значит, позволяет, во-первых, создать широкий общекультурный, эмоционально значимый для ученика фон усвоения различных направлений стандарта общего образования и, во-вторых, предметно ориентировать его в таких областях деятельности, которые будут содействовать определению его жизненных планов.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>Интеллектуальное и эмоциональное удовлетворение, которое получает ученик в самой деятельности, и есть залог формирования у учащихся увлечённости наукой, техникой, искусством, трудом, без чего невозможно всестороннее развитие личности.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>Важно не только то, что изучают учащиеся, но и то, как они это делают, какими методами самостоятельного приобретения знаний и применения их на практике они овладевают, какие компетентности сформированы для дальнейшей самореализации школьников.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 xml:space="preserve">При знакомстве с новыми объектами ранее приобретённые знания, умения и навыки обязательно найдут себе применение в процессе выявления взаимосвязи этих объектов с другими математическими понятиями. </w:t>
      </w:r>
    </w:p>
    <w:p w:rsidR="00644DC3" w:rsidRDefault="00644DC3" w:rsidP="00644DC3">
      <w:pPr>
        <w:pStyle w:val="2"/>
        <w:ind w:left="-284" w:right="-284" w:firstLine="284"/>
        <w:rPr>
          <w:sz w:val="24"/>
        </w:rPr>
      </w:pPr>
      <w:r>
        <w:rPr>
          <w:sz w:val="24"/>
        </w:rPr>
        <w:t xml:space="preserve">Опыт показывает,  что  учащиеся  на  итоговой  аттестации, при сдаче ЕГЭ  и  при  поступлении  в  учебные  заведения  испытывают  трудности  в  решении  математических  </w:t>
      </w:r>
      <w:r>
        <w:rPr>
          <w:sz w:val="24"/>
        </w:rPr>
        <w:lastRenderedPageBreak/>
        <w:t xml:space="preserve">задач, не могут анализировать новые ситуации, находить новые методы подхода к свежим проблемам, творчески решать задачи, не могут применить идеи и результаты математики к разнообразным вопросам естествознания. Естественно возникает вопрос: что же следует делать, чтобы подавляющее большинство школьников успешно усваивали курс математики и овладевали основами математического, творческого мышления, так необходимого в современной жизни? Данная проблема послужила основой для актуализации компетентностного подхода в рамках предмета с целью развития творческих способностей обучающихся в формате личностно ориентированного урока математики. Выполнение  тех  или  иных  упражнений  на  концентрацию  внимания  способствует формированию компентностей размышлять, анализировать, сравнивать, делать выводы,  развитию  логического  и  абстрактного  мышления,  отработке  технологии  выполнения  стандартных  задач,  повышению  уровня  общей математической  культуры,  умению  анализировать  и  синтезировать,  сравнивать  и  сопоставлять,  проводить  аналогии,  делать  обобщения  от  частного  к  общему  и  вычленять  из  общего  частное. Использование математического материала  повышенной  трудности  способствует  развитию компетентности творчески  подходить к решению задач,  стимулирует  интерес  к  изучению  предмета,  повышает  интеллектуальные  возможности  детей,  активизирует  их  познавательную  деятельность, даёт возможность быть успешным. </w:t>
      </w:r>
    </w:p>
    <w:p w:rsidR="00644DC3" w:rsidRDefault="00644DC3" w:rsidP="00644DC3">
      <w:pPr>
        <w:spacing w:line="360" w:lineRule="auto"/>
        <w:ind w:left="-360" w:firstLine="360"/>
        <w:jc w:val="both"/>
      </w:pPr>
      <w:r>
        <w:t xml:space="preserve">Думаю,  что  наибольшего  эффекта  в  решении проблемы формирования и развития различных компетентностей  можно  достигнуть  только  при  умелой  организации  творческой  деятельности  на  уроке,  т.е. не  давать  готовый  алгоритм  решения  ребёнку,  а  грамотно,  профессионально  направлять  его  мысль,  приобщать  к  творческой  активности. Оптимальной в данном контексте является технология личностно ориентированного урока математики, позволяющая осмыслять математические  задачи, творчески подходить к их решению. Каковы же основные критерии оценки качества образования в рамках компетентностного подхода? По видам компетентностей их можно разделить на  виды: ценностно-смысловая, общекультурная, информационная, коммуникативная, социально-трудовая, компетентность личностного совершенствования, учебно-познавательная. Основными индикаторами для учащихся на уроках математики являются: 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сформированность положительной мотивации;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осознание своей роли и предназначения;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умение выбирать целевые и смысловые установки для своих действий и поступков; осведомленность ученика в вопросах познания;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владение эффективными способами организации своего досуга;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уровень воспитанности учащихся;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ind w:left="357" w:hanging="357"/>
        <w:jc w:val="both"/>
      </w:pPr>
      <w:r>
        <w:t>овладение познанием и опытом деятельности;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ind w:left="357" w:hanging="357"/>
        <w:jc w:val="both"/>
      </w:pPr>
      <w:r>
        <w:lastRenderedPageBreak/>
        <w:t>умение самостоятельно добывать, анализировать, отбирать информацию, сохранять и передавать её;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 xml:space="preserve">умение создавать мультимедийную продукцию; 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эмоциональная отзывчивость, эмпатия, толерантность;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владение конкретными навыками, поведенческими реакциями, умением решать конфликтные ситуации;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сформированность навыков работы в группе, выполнение различных социальных ролей в коллективе;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умение представить себя.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сформированность навыков самоуправления;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сформированность гражданских качеств;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готовность к поликультурному общению;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осведомленность в области социально-трудовой сферы, сферы семейных отношений, в вопросах экономики и права;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знания и умения применять навыки здорового образа жизни;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сформированность психологической грамотности, культуры мышления и поведения;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степень комфортности школьника в образовательной среде;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знания и умения целеполагания, планирования, анализа, рефлексии, самооценки;</w:t>
      </w:r>
    </w:p>
    <w:p w:rsidR="00644DC3" w:rsidRDefault="00644DC3" w:rsidP="00644DC3">
      <w:pPr>
        <w:numPr>
          <w:ilvl w:val="0"/>
          <w:numId w:val="1"/>
        </w:numPr>
        <w:spacing w:after="0" w:line="360" w:lineRule="auto"/>
        <w:jc w:val="both"/>
      </w:pPr>
      <w:r>
        <w:t>овладение креативными навыками продуктивной деятельности.</w:t>
      </w:r>
    </w:p>
    <w:p w:rsidR="00644DC3" w:rsidRDefault="00644DC3" w:rsidP="00644DC3">
      <w:pPr>
        <w:pStyle w:val="2"/>
        <w:ind w:left="-360" w:right="-284" w:firstLine="180"/>
        <w:rPr>
          <w:sz w:val="24"/>
        </w:rPr>
      </w:pPr>
      <w:r>
        <w:rPr>
          <w:sz w:val="24"/>
        </w:rPr>
        <w:t xml:space="preserve">Инструментарий, сопровождающий мониторинг данной деятельности, - это (в рамках совместной работы психолога, учителя и администрации) исследование психолога, анкетирование, контрольные тесты, опросник, позволяющий грамотно и в системе отслеживать работу по формированию различных компетентностей у обучающихся [5, с.136]. Подобный подход можно использовать не только математикам, но любым учителям-предметникам. </w:t>
      </w:r>
    </w:p>
    <w:p w:rsidR="00644DC3" w:rsidRDefault="00644DC3" w:rsidP="00644DC3">
      <w:pPr>
        <w:spacing w:line="360" w:lineRule="auto"/>
        <w:ind w:left="-180" w:right="-284" w:firstLine="360"/>
        <w:jc w:val="both"/>
      </w:pPr>
      <w:r>
        <w:t>Таким образом,</w:t>
      </w:r>
      <w:r>
        <w:rPr>
          <w:b/>
        </w:rPr>
        <w:t xml:space="preserve"> </w:t>
      </w:r>
      <w:r>
        <w:t xml:space="preserve">компетентностный подход  в развитии  творческих способностей школьников на уроках математики позволяет активизировать мыслительную деятельность школьников, осуществлять рефлексию, развивать математические способности, заставляют творчески подходить к работе над ними. </w:t>
      </w:r>
    </w:p>
    <w:p w:rsidR="00644DC3" w:rsidRDefault="00644DC3" w:rsidP="00644DC3">
      <w:pPr>
        <w:spacing w:line="360" w:lineRule="auto"/>
        <w:ind w:left="-180" w:right="-284" w:firstLine="360"/>
        <w:jc w:val="both"/>
      </w:pPr>
      <w:r>
        <w:t xml:space="preserve"> Это способствует повышению мотивации учения, делает работу на уроке более интересной и результативной: повышается эффективность использования коэффициента полезного действия в обучении математике, улучшается не только восприятие материала, но и развивается творческая деятельность школьников.</w:t>
      </w:r>
    </w:p>
    <w:p w:rsidR="00644DC3" w:rsidRDefault="00644DC3" w:rsidP="00644DC3">
      <w:pPr>
        <w:spacing w:line="360" w:lineRule="auto"/>
        <w:ind w:left="-284" w:right="-284" w:firstLine="284"/>
        <w:jc w:val="both"/>
      </w:pPr>
      <w:r>
        <w:t xml:space="preserve">  Результат труда - пример сотрудничества учителя и учеников, которые выражаются:</w:t>
      </w:r>
    </w:p>
    <w:p w:rsidR="00644DC3" w:rsidRDefault="00644DC3" w:rsidP="00644DC3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-284" w:right="-284" w:firstLine="284"/>
        <w:jc w:val="both"/>
      </w:pPr>
      <w:r>
        <w:t xml:space="preserve"> в устойчивой мотивации к изучению предмета;</w:t>
      </w:r>
    </w:p>
    <w:p w:rsidR="00644DC3" w:rsidRDefault="00644DC3" w:rsidP="00644DC3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-284" w:right="-284" w:firstLine="284"/>
      </w:pPr>
      <w:r>
        <w:lastRenderedPageBreak/>
        <w:t>в стабильности результатов по предмету, отсутствии неуспевающих;</w:t>
      </w:r>
    </w:p>
    <w:p w:rsidR="00644DC3" w:rsidRDefault="00644DC3" w:rsidP="00644DC3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-284" w:right="-284" w:firstLine="284"/>
      </w:pPr>
      <w:r>
        <w:t xml:space="preserve">качество знаний за последние три года составило в среднем по математике 51,2% </w:t>
      </w:r>
    </w:p>
    <w:p w:rsidR="00644DC3" w:rsidRDefault="00644DC3" w:rsidP="00644DC3">
      <w:pPr>
        <w:spacing w:line="360" w:lineRule="auto"/>
        <w:ind w:left="-284" w:right="-284"/>
        <w:jc w:val="both"/>
      </w:pPr>
      <w:r>
        <w:t>Практически все учащиеся подтверждают свои прочные знания при поступлении в  высшие учебные заведения. Поэтому  весь  мой  опыт  направлен  на  стимулирование творческой активности  школьников,  их  креативных способностей,  повышение  мотивации  учения,  воспитание свободной, нравственной личности в рамках личностно ориентированного урока и как следствие сформированные компетенции самообучаться, самоорганизовываться, самореализовываться, быть успешным.</w:t>
      </w:r>
    </w:p>
    <w:p w:rsidR="00644DC3" w:rsidRDefault="00644DC3" w:rsidP="00644DC3">
      <w:pPr>
        <w:spacing w:line="360" w:lineRule="auto"/>
        <w:ind w:left="-284" w:right="-284" w:firstLine="284"/>
        <w:jc w:val="center"/>
        <w:rPr>
          <w:b/>
        </w:rPr>
      </w:pPr>
      <w:r>
        <w:rPr>
          <w:b/>
        </w:rPr>
        <w:t>Литература:</w:t>
      </w:r>
    </w:p>
    <w:p w:rsidR="00644DC3" w:rsidRDefault="00644DC3" w:rsidP="00644DC3">
      <w:pPr>
        <w:pStyle w:val="1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Владимирова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Л.П.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Интернет-технологии в современной школе.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// Материалы научно-практической конференции "Интернет-технологии в современном образовательном пространстве"//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ioso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iip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net</w:t>
        </w:r>
      </w:hyperlink>
    </w:p>
    <w:p w:rsidR="00644DC3" w:rsidRDefault="00644DC3" w:rsidP="00644DC3">
      <w:pPr>
        <w:pStyle w:val="1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Горбунова, В.А., Ширшова, Л.А.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Компьютерные технологии - новый ресурс привлечения учащихся в школьные библиотеки.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Материалы научно-практической конференции "Интернет-технологии в современном школьном образовании"//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ioso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iip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net</w:t>
      </w:r>
    </w:p>
    <w:p w:rsidR="00644DC3" w:rsidRDefault="00644DC3" w:rsidP="00644DC3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Долженко, Ю.А. Методическая работа в условиях непрерывного образования педкадров [Текст] / Ю.А. Долженко. –  Барнаул:  АКИПКРО, 1999. – с. 25-34</w:t>
      </w:r>
    </w:p>
    <w:p w:rsidR="00644DC3" w:rsidRDefault="00644DC3" w:rsidP="00644DC3">
      <w:pPr>
        <w:pStyle w:val="1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Жуков, А.Д., Канаев, Н.М.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Рожденная сотрудничать: к 50-летию ЮНЕСКО // Образование и наука на пороге III тысячелетия. Жуков, А.Д., Канаев, Н.М. –  Новосибирск: 1995. С. 8. </w:t>
      </w:r>
    </w:p>
    <w:p w:rsidR="00644DC3" w:rsidRDefault="00644DC3" w:rsidP="00644DC3">
      <w:pPr>
        <w:pStyle w:val="1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Звягина, Л.А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 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Взгляд из окна школьного кабинета N 17 на психологические, педагогические, организационные и другие проблемы телекоммуникационных проектов.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Материалы научно-практической конференции "Интернет-технологии в современном школьном образовании"// 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ioso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iip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net</w:t>
        </w:r>
      </w:hyperlink>
    </w:p>
    <w:p w:rsidR="00644DC3" w:rsidRDefault="00644DC3" w:rsidP="00644DC3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Нестеров, В.Л., Радченко, В.И. Методологические основы управления  учебно-воспитательным процессом [Текст] / В.Л. Нестеров, В.И. Радченко. –  М: ВИНИТИ РАН, 2004. – с. 43-49</w:t>
      </w:r>
    </w:p>
    <w:p w:rsidR="00644DC3" w:rsidRDefault="00644DC3" w:rsidP="00644DC3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Прикот, О.Г., Виноградов, В.Н. Проектное управление развитием образовательной организации. [Текст]  / О.Г. Прикот, В.Н.  Виноградов. –  Ростов-на-Дону:  «Учитель»., 2006. – с. 15-21.</w:t>
      </w:r>
    </w:p>
    <w:p w:rsidR="00644DC3" w:rsidRDefault="00644DC3" w:rsidP="00644DC3">
      <w:pPr>
        <w:numPr>
          <w:ilvl w:val="0"/>
          <w:numId w:val="3"/>
        </w:numPr>
        <w:spacing w:after="0" w:line="360" w:lineRule="auto"/>
        <w:ind w:right="-284"/>
        <w:jc w:val="both"/>
        <w:rPr>
          <w:b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Рудакова, Д.Т.,</w:t>
      </w:r>
      <w:r>
        <w:rPr>
          <w:color w:val="000000" w:themeColor="text1"/>
          <w:sz w:val="24"/>
          <w:szCs w:val="24"/>
        </w:rPr>
        <w:t xml:space="preserve"> н.с.ЦНИТ ИОСО РАО. </w:t>
      </w:r>
      <w:hyperlink r:id="rId10" w:history="1">
        <w:r>
          <w:rPr>
            <w:rStyle w:val="a3"/>
            <w:color w:val="000000" w:themeColor="text1"/>
            <w:sz w:val="24"/>
            <w:szCs w:val="24"/>
          </w:rPr>
          <w:t>Интернет-технологии в деятельности учителя.</w:t>
        </w:r>
      </w:hyperlink>
      <w:r>
        <w:rPr>
          <w:color w:val="000000" w:themeColor="text1"/>
          <w:sz w:val="24"/>
          <w:szCs w:val="24"/>
        </w:rPr>
        <w:t xml:space="preserve"> Материалы научно-практической конференции "Интернет-технологии в современном школьном образовании"//</w:t>
      </w:r>
    </w:p>
    <w:p w:rsidR="00644DC3" w:rsidRDefault="00644DC3" w:rsidP="00644DC3">
      <w:pPr>
        <w:spacing w:line="360" w:lineRule="auto"/>
        <w:ind w:left="-284" w:right="-284" w:firstLine="284"/>
        <w:jc w:val="both"/>
        <w:rPr>
          <w:color w:val="000000" w:themeColor="text1"/>
          <w:sz w:val="24"/>
          <w:szCs w:val="24"/>
        </w:rPr>
      </w:pPr>
    </w:p>
    <w:p w:rsidR="00644DC3" w:rsidRDefault="00644DC3" w:rsidP="00644DC3">
      <w:pPr>
        <w:rPr>
          <w:rFonts w:ascii="Times New Roman" w:hAnsi="Times New Roman" w:cs="Times New Roman"/>
          <w:sz w:val="24"/>
          <w:szCs w:val="24"/>
        </w:rPr>
      </w:pPr>
    </w:p>
    <w:p w:rsidR="00EC4D31" w:rsidRDefault="00EC4D31"/>
    <w:sectPr w:rsidR="00E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9DC"/>
    <w:multiLevelType w:val="hybridMultilevel"/>
    <w:tmpl w:val="F534781C"/>
    <w:lvl w:ilvl="0" w:tplc="30EA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1890"/>
    <w:multiLevelType w:val="hybridMultilevel"/>
    <w:tmpl w:val="E4A067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A27DA"/>
    <w:multiLevelType w:val="hybridMultilevel"/>
    <w:tmpl w:val="8334F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E01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DC3"/>
    <w:rsid w:val="00644DC3"/>
    <w:rsid w:val="00E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4DC3"/>
    <w:rPr>
      <w:color w:val="0000FF"/>
      <w:u w:val="single"/>
    </w:rPr>
  </w:style>
  <w:style w:type="paragraph" w:styleId="a4">
    <w:name w:val="Normal (Web)"/>
    <w:basedOn w:val="a"/>
    <w:semiHidden/>
    <w:unhideWhenUsed/>
    <w:rsid w:val="0064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44DC3"/>
    <w:pPr>
      <w:tabs>
        <w:tab w:val="left" w:pos="1860"/>
      </w:tabs>
      <w:spacing w:after="0" w:line="360" w:lineRule="auto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4DC3"/>
    <w:rPr>
      <w:rFonts w:ascii="Times New Roman" w:hAnsi="Times New Roman" w:cs="Times New Roman"/>
      <w:sz w:val="32"/>
      <w:szCs w:val="32"/>
    </w:rPr>
  </w:style>
  <w:style w:type="paragraph" w:customStyle="1" w:styleId="1">
    <w:name w:val="Стиль1"/>
    <w:basedOn w:val="a"/>
    <w:rsid w:val="00644DC3"/>
    <w:pPr>
      <w:spacing w:after="0" w:line="360" w:lineRule="auto"/>
      <w:jc w:val="both"/>
    </w:pPr>
    <w:rPr>
      <w:rFonts w:ascii="Arial" w:eastAsia="Times New Roman" w:hAnsi="Arial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o.iip.net/ts/s010608/zvyagin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so.iip.net/ts/s010608/gorbunov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so.iip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oso.iip.net/ts/s010608/vladimirova.htm" TargetMode="External"/><Relationship Id="rId10" Type="http://schemas.openxmlformats.org/officeDocument/2006/relationships/hyperlink" Target="http://www.ioso.iip.net/ts/s010608/rudak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so.ii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2013-01-15T12:03:00Z</dcterms:created>
  <dcterms:modified xsi:type="dcterms:W3CDTF">2013-01-15T12:04:00Z</dcterms:modified>
</cp:coreProperties>
</file>