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77" w:rsidRPr="00726777" w:rsidRDefault="006E12BA" w:rsidP="00726777">
      <w:pPr>
        <w:jc w:val="center"/>
        <w:outlineLvl w:val="2"/>
        <w:rPr>
          <w:b/>
          <w:bCs/>
          <w:sz w:val="36"/>
          <w:szCs w:val="36"/>
        </w:rPr>
      </w:pPr>
      <w:bookmarkStart w:id="0" w:name="3"/>
      <w:r>
        <w:rPr>
          <w:b/>
          <w:bCs/>
          <w:sz w:val="36"/>
          <w:szCs w:val="36"/>
        </w:rPr>
        <w:t>«</w:t>
      </w:r>
      <w:r w:rsidR="00726777" w:rsidRPr="00726777">
        <w:rPr>
          <w:b/>
          <w:bCs/>
          <w:sz w:val="36"/>
          <w:szCs w:val="36"/>
        </w:rPr>
        <w:t>Технологии уровневой дифференциации</w:t>
      </w:r>
      <w:bookmarkEnd w:id="0"/>
      <w:r w:rsidR="00726777" w:rsidRPr="00726777">
        <w:rPr>
          <w:b/>
          <w:bCs/>
          <w:sz w:val="36"/>
          <w:szCs w:val="36"/>
        </w:rPr>
        <w:t>.</w:t>
      </w:r>
    </w:p>
    <w:p w:rsidR="004474CE" w:rsidRDefault="00726777" w:rsidP="00726777">
      <w:pPr>
        <w:jc w:val="center"/>
        <w:rPr>
          <w:b/>
          <w:sz w:val="36"/>
          <w:szCs w:val="36"/>
        </w:rPr>
      </w:pPr>
      <w:r w:rsidRPr="00726777">
        <w:rPr>
          <w:b/>
          <w:sz w:val="36"/>
          <w:szCs w:val="36"/>
        </w:rPr>
        <w:t xml:space="preserve">Работа с учащимися, имеющими низкий уровень </w:t>
      </w:r>
    </w:p>
    <w:p w:rsidR="009A4395" w:rsidRPr="00726777" w:rsidRDefault="00726777" w:rsidP="00726777">
      <w:pPr>
        <w:jc w:val="center"/>
        <w:rPr>
          <w:b/>
          <w:sz w:val="36"/>
          <w:szCs w:val="36"/>
        </w:rPr>
      </w:pPr>
      <w:r w:rsidRPr="00726777">
        <w:rPr>
          <w:b/>
          <w:sz w:val="36"/>
          <w:szCs w:val="36"/>
        </w:rPr>
        <w:t>знаний в школе.</w:t>
      </w:r>
      <w:r w:rsidR="006E12BA">
        <w:rPr>
          <w:b/>
          <w:sz w:val="36"/>
          <w:szCs w:val="36"/>
        </w:rPr>
        <w:t>»</w:t>
      </w:r>
    </w:p>
    <w:p w:rsidR="00726777" w:rsidRDefault="00726777" w:rsidP="00726777">
      <w:pPr>
        <w:jc w:val="right"/>
        <w:rPr>
          <w:b/>
          <w:i/>
          <w:sz w:val="32"/>
          <w:szCs w:val="32"/>
        </w:rPr>
      </w:pPr>
      <w:r>
        <w:rPr>
          <w:b/>
          <w:i/>
          <w:sz w:val="32"/>
          <w:szCs w:val="32"/>
        </w:rPr>
        <w:t>Майорова Т.А., зам. директора</w:t>
      </w:r>
    </w:p>
    <w:p w:rsidR="00726777" w:rsidRDefault="006E12BA" w:rsidP="006E12BA">
      <w:pPr>
        <w:jc w:val="right"/>
        <w:rPr>
          <w:sz w:val="32"/>
          <w:szCs w:val="32"/>
        </w:rPr>
      </w:pPr>
      <w:r>
        <w:rPr>
          <w:b/>
          <w:i/>
          <w:sz w:val="32"/>
          <w:szCs w:val="32"/>
        </w:rPr>
        <w:t>семинар,24.02.2011 г.</w:t>
      </w:r>
    </w:p>
    <w:p w:rsidR="00017DFA" w:rsidRPr="00017DFA" w:rsidRDefault="00017DFA" w:rsidP="00017DFA">
      <w:pPr>
        <w:ind w:firstLine="709"/>
        <w:jc w:val="both"/>
        <w:rPr>
          <w:sz w:val="32"/>
          <w:szCs w:val="32"/>
        </w:rPr>
      </w:pPr>
      <w:r w:rsidRPr="00017DFA">
        <w:rPr>
          <w:sz w:val="32"/>
          <w:szCs w:val="32"/>
        </w:rPr>
        <w:t xml:space="preserve">Дифференциация в переводе с латинского «difference» означает разделение, расслоение целого на различные части, формы, ступени. </w:t>
      </w:r>
    </w:p>
    <w:p w:rsidR="00017DFA" w:rsidRPr="00017DFA" w:rsidRDefault="00017DFA" w:rsidP="00017DFA">
      <w:pPr>
        <w:tabs>
          <w:tab w:val="left" w:pos="1134"/>
        </w:tabs>
        <w:ind w:firstLine="709"/>
        <w:jc w:val="both"/>
        <w:rPr>
          <w:sz w:val="32"/>
          <w:szCs w:val="32"/>
        </w:rPr>
      </w:pPr>
      <w:r w:rsidRPr="00017DFA">
        <w:rPr>
          <w:b/>
          <w:bCs/>
          <w:sz w:val="32"/>
          <w:szCs w:val="32"/>
        </w:rPr>
        <w:t>Дифференцированное обучение</w:t>
      </w:r>
      <w:r w:rsidRPr="00017DFA">
        <w:rPr>
          <w:sz w:val="32"/>
          <w:szCs w:val="32"/>
        </w:rPr>
        <w:t xml:space="preserve"> – это: </w:t>
      </w:r>
    </w:p>
    <w:p w:rsidR="00017DFA" w:rsidRPr="00017DFA" w:rsidRDefault="00017DFA" w:rsidP="00017DFA">
      <w:pPr>
        <w:numPr>
          <w:ilvl w:val="0"/>
          <w:numId w:val="3"/>
        </w:numPr>
        <w:tabs>
          <w:tab w:val="left" w:pos="1134"/>
        </w:tabs>
        <w:ind w:left="0" w:firstLine="709"/>
        <w:jc w:val="both"/>
        <w:rPr>
          <w:sz w:val="32"/>
          <w:szCs w:val="32"/>
        </w:rPr>
      </w:pPr>
      <w:r w:rsidRPr="00017DFA">
        <w:rPr>
          <w:sz w:val="32"/>
          <w:szCs w:val="32"/>
        </w:rPr>
        <w:t>Форма организации учебного процесса, при которой учитель работает с группой учащихся, составленной с учетом наличия у них каких- либо значимых для учебного процессе общих качеств</w:t>
      </w:r>
      <w:r w:rsidR="004474CE">
        <w:rPr>
          <w:sz w:val="32"/>
          <w:szCs w:val="32"/>
        </w:rPr>
        <w:t>.</w:t>
      </w:r>
      <w:r w:rsidRPr="00017DFA">
        <w:rPr>
          <w:sz w:val="32"/>
          <w:szCs w:val="32"/>
        </w:rPr>
        <w:t xml:space="preserve"> </w:t>
      </w:r>
    </w:p>
    <w:p w:rsidR="00017DFA" w:rsidRPr="00017DFA" w:rsidRDefault="00017DFA" w:rsidP="00017DFA">
      <w:pPr>
        <w:numPr>
          <w:ilvl w:val="0"/>
          <w:numId w:val="3"/>
        </w:numPr>
        <w:tabs>
          <w:tab w:val="left" w:pos="1134"/>
        </w:tabs>
        <w:ind w:left="0" w:firstLine="709"/>
        <w:jc w:val="both"/>
        <w:rPr>
          <w:sz w:val="32"/>
          <w:szCs w:val="32"/>
        </w:rPr>
      </w:pPr>
      <w:r w:rsidRPr="00017DFA">
        <w:rPr>
          <w:sz w:val="32"/>
          <w:szCs w:val="32"/>
        </w:rPr>
        <w:t>Часть общей дидактической системы, которая обеспечивает специализацию учебного процесс</w:t>
      </w:r>
      <w:r w:rsidR="004474CE">
        <w:rPr>
          <w:sz w:val="32"/>
          <w:szCs w:val="32"/>
        </w:rPr>
        <w:t>а</w:t>
      </w:r>
      <w:r w:rsidRPr="00017DFA">
        <w:rPr>
          <w:sz w:val="32"/>
          <w:szCs w:val="32"/>
        </w:rPr>
        <w:t xml:space="preserve"> для различных групп обучаемых. </w:t>
      </w:r>
    </w:p>
    <w:p w:rsidR="00017DFA" w:rsidRPr="00017DFA" w:rsidRDefault="00017DFA" w:rsidP="00017DFA">
      <w:pPr>
        <w:tabs>
          <w:tab w:val="left" w:pos="1134"/>
        </w:tabs>
        <w:ind w:firstLine="709"/>
        <w:jc w:val="both"/>
        <w:rPr>
          <w:sz w:val="32"/>
          <w:szCs w:val="32"/>
        </w:rPr>
      </w:pPr>
      <w:r w:rsidRPr="00017DFA">
        <w:rPr>
          <w:b/>
          <w:bCs/>
          <w:sz w:val="32"/>
          <w:szCs w:val="32"/>
        </w:rPr>
        <w:t>Дифференциация обучения</w:t>
      </w:r>
      <w:r w:rsidRPr="00017DFA">
        <w:rPr>
          <w:sz w:val="32"/>
          <w:szCs w:val="32"/>
        </w:rPr>
        <w:t xml:space="preserve"> (дифференцированный подход в обучении) – это: </w:t>
      </w:r>
    </w:p>
    <w:p w:rsidR="00017DFA" w:rsidRPr="00017DFA" w:rsidRDefault="00017DFA" w:rsidP="00017DFA">
      <w:pPr>
        <w:numPr>
          <w:ilvl w:val="0"/>
          <w:numId w:val="4"/>
        </w:numPr>
        <w:tabs>
          <w:tab w:val="left" w:pos="1134"/>
        </w:tabs>
        <w:ind w:left="0" w:firstLine="709"/>
        <w:jc w:val="both"/>
        <w:rPr>
          <w:sz w:val="32"/>
          <w:szCs w:val="32"/>
        </w:rPr>
      </w:pPr>
      <w:r w:rsidRPr="00017DFA">
        <w:rPr>
          <w:sz w:val="32"/>
          <w:szCs w:val="32"/>
        </w:rPr>
        <w:t>Создание разнообразных условий обучения для различных школ, классов, групп с целью уч</w:t>
      </w:r>
      <w:r w:rsidR="004474CE">
        <w:rPr>
          <w:sz w:val="32"/>
          <w:szCs w:val="32"/>
        </w:rPr>
        <w:t>ета особенностей их контингента.</w:t>
      </w:r>
      <w:r w:rsidRPr="00017DFA">
        <w:rPr>
          <w:sz w:val="32"/>
          <w:szCs w:val="32"/>
        </w:rPr>
        <w:t xml:space="preserve"> </w:t>
      </w:r>
    </w:p>
    <w:p w:rsidR="00017DFA" w:rsidRPr="00017DFA" w:rsidRDefault="00017DFA" w:rsidP="00017DFA">
      <w:pPr>
        <w:numPr>
          <w:ilvl w:val="0"/>
          <w:numId w:val="4"/>
        </w:numPr>
        <w:tabs>
          <w:tab w:val="left" w:pos="1134"/>
        </w:tabs>
        <w:ind w:left="0" w:firstLine="709"/>
        <w:jc w:val="both"/>
        <w:rPr>
          <w:sz w:val="32"/>
          <w:szCs w:val="32"/>
        </w:rPr>
      </w:pPr>
      <w:r w:rsidRPr="00017DFA">
        <w:rPr>
          <w:sz w:val="32"/>
          <w:szCs w:val="32"/>
        </w:rPr>
        <w:t xml:space="preserve">Комплекс методических, психолого-педагогических и организационно-управленческих мероприятий, обеспечивающих обучение в группах. </w:t>
      </w:r>
    </w:p>
    <w:p w:rsidR="00017DFA" w:rsidRPr="00017DFA" w:rsidRDefault="00017DFA" w:rsidP="00017DFA">
      <w:pPr>
        <w:tabs>
          <w:tab w:val="left" w:pos="1134"/>
        </w:tabs>
        <w:ind w:firstLine="709"/>
        <w:jc w:val="both"/>
        <w:rPr>
          <w:sz w:val="32"/>
          <w:szCs w:val="32"/>
        </w:rPr>
      </w:pPr>
      <w:r w:rsidRPr="00017DFA">
        <w:rPr>
          <w:sz w:val="32"/>
          <w:szCs w:val="32"/>
        </w:rPr>
        <w:t xml:space="preserve">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 </w:t>
      </w:r>
    </w:p>
    <w:p w:rsidR="00017DFA" w:rsidRPr="00017DFA" w:rsidRDefault="00017DFA" w:rsidP="00017DFA">
      <w:pPr>
        <w:jc w:val="center"/>
        <w:rPr>
          <w:sz w:val="32"/>
          <w:szCs w:val="32"/>
        </w:rPr>
      </w:pPr>
      <w:r w:rsidRPr="00017DFA">
        <w:rPr>
          <w:b/>
          <w:bCs/>
          <w:sz w:val="32"/>
          <w:szCs w:val="32"/>
        </w:rPr>
        <w:t>Особенности дифференциации по уровню</w:t>
      </w:r>
      <w:r w:rsidRPr="00017DFA">
        <w:rPr>
          <w:sz w:val="32"/>
          <w:szCs w:val="32"/>
        </w:rPr>
        <w:t xml:space="preserve"> </w:t>
      </w:r>
    </w:p>
    <w:p w:rsidR="00017DFA" w:rsidRPr="004474CE" w:rsidRDefault="00017DFA" w:rsidP="00017DFA">
      <w:pPr>
        <w:jc w:val="center"/>
        <w:rPr>
          <w:b/>
          <w:sz w:val="32"/>
          <w:szCs w:val="32"/>
        </w:rPr>
      </w:pPr>
      <w:r w:rsidRPr="004474CE">
        <w:rPr>
          <w:b/>
          <w:sz w:val="32"/>
          <w:szCs w:val="32"/>
        </w:rPr>
        <w:t xml:space="preserve">Уровневая дифференциация </w:t>
      </w:r>
    </w:p>
    <w:p w:rsidR="00017DFA" w:rsidRPr="00F36552" w:rsidRDefault="00017DFA" w:rsidP="00017DFA">
      <w:r w:rsidRPr="00F36552">
        <w:t xml:space="preserve">  </w:t>
      </w:r>
    </w:p>
    <w:tbl>
      <w:tblPr>
        <w:tblW w:w="5000" w:type="pct"/>
        <w:jc w:val="center"/>
        <w:tblCellSpacing w:w="15" w:type="dxa"/>
        <w:tblBorders>
          <w:top w:val="outset" w:sz="12" w:space="0" w:color="000000"/>
          <w:left w:val="outset" w:sz="12" w:space="0" w:color="000000"/>
          <w:bottom w:val="outset" w:sz="12" w:space="0" w:color="000000"/>
          <w:right w:val="outset" w:sz="12" w:space="0" w:color="000000"/>
        </w:tblBorders>
        <w:tblCellMar>
          <w:top w:w="75" w:type="dxa"/>
          <w:left w:w="75" w:type="dxa"/>
          <w:bottom w:w="75" w:type="dxa"/>
          <w:right w:w="75" w:type="dxa"/>
        </w:tblCellMar>
        <w:tblLook w:val="04A0" w:firstRow="1" w:lastRow="0" w:firstColumn="1" w:lastColumn="0" w:noHBand="0" w:noVBand="1"/>
      </w:tblPr>
      <w:tblGrid>
        <w:gridCol w:w="4938"/>
        <w:gridCol w:w="4939"/>
      </w:tblGrid>
      <w:tr w:rsidR="00017DFA" w:rsidRPr="00F36552" w:rsidTr="00E829C4">
        <w:trPr>
          <w:tblCellSpacing w:w="15"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017DFA" w:rsidRPr="00F36552" w:rsidRDefault="00017DFA" w:rsidP="00E829C4">
            <w:pPr>
              <w:jc w:val="center"/>
            </w:pPr>
            <w:r w:rsidRPr="00F36552">
              <w:rPr>
                <w:b/>
                <w:bCs/>
              </w:rPr>
              <w:t>Положительные аспекты</w:t>
            </w:r>
            <w:r w:rsidRPr="00F36552">
              <w:t xml:space="preserve"> </w:t>
            </w:r>
          </w:p>
        </w:tc>
        <w:tc>
          <w:tcPr>
            <w:tcW w:w="2500" w:type="pct"/>
            <w:tcBorders>
              <w:top w:val="outset" w:sz="6" w:space="0" w:color="000000"/>
              <w:left w:val="outset" w:sz="6" w:space="0" w:color="000000"/>
              <w:bottom w:val="outset" w:sz="6" w:space="0" w:color="000000"/>
              <w:right w:val="outset" w:sz="6" w:space="0" w:color="000000"/>
            </w:tcBorders>
            <w:hideMark/>
          </w:tcPr>
          <w:p w:rsidR="00017DFA" w:rsidRPr="00F36552" w:rsidRDefault="00017DFA" w:rsidP="00E829C4">
            <w:pPr>
              <w:jc w:val="center"/>
            </w:pPr>
            <w:r w:rsidRPr="00F36552">
              <w:rPr>
                <w:b/>
                <w:bCs/>
              </w:rPr>
              <w:t>Отрицательные аспекты</w:t>
            </w:r>
            <w:r w:rsidRPr="00F36552">
              <w:t xml:space="preserve"> </w:t>
            </w:r>
          </w:p>
        </w:tc>
      </w:tr>
      <w:tr w:rsidR="00017DFA" w:rsidRPr="00F36552" w:rsidTr="00E829C4">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017DFA" w:rsidRPr="00F36552" w:rsidRDefault="00017DFA" w:rsidP="00E829C4">
            <w:r w:rsidRPr="00F36552">
              <w:t xml:space="preserve">     Обучение каждого на уровне его возможностей и способностей </w:t>
            </w:r>
          </w:p>
          <w:p w:rsidR="00017DFA" w:rsidRPr="00F36552" w:rsidRDefault="00017DFA" w:rsidP="00E829C4">
            <w:r w:rsidRPr="00F36552">
              <w:t xml:space="preserve">  </w:t>
            </w:r>
          </w:p>
          <w:p w:rsidR="00017DFA" w:rsidRPr="00F36552" w:rsidRDefault="00017DFA" w:rsidP="00E829C4">
            <w:r w:rsidRPr="00F36552">
              <w:t xml:space="preserve">     Приспособление (адаптация) обучения к особенностям различных групп учащихся </w:t>
            </w:r>
          </w:p>
          <w:p w:rsidR="00017DFA" w:rsidRPr="00F36552" w:rsidRDefault="00017DFA" w:rsidP="00E829C4">
            <w:r w:rsidRPr="00F36552">
              <w:t xml:space="preserve">  </w:t>
            </w:r>
          </w:p>
          <w:p w:rsidR="00017DFA" w:rsidRPr="00F36552" w:rsidRDefault="00017DFA" w:rsidP="00E829C4">
            <w:r w:rsidRPr="00F36552">
              <w:t xml:space="preserve">     Исключаются не оправданные и нецелесообразные для общества уравниловка и усреднения детей </w:t>
            </w:r>
          </w:p>
          <w:p w:rsidR="00017DFA" w:rsidRPr="00F36552" w:rsidRDefault="00017DFA" w:rsidP="00E829C4">
            <w:r w:rsidRPr="00F36552">
              <w:t xml:space="preserve">  </w:t>
            </w:r>
          </w:p>
          <w:p w:rsidR="00017DFA" w:rsidRPr="00F36552" w:rsidRDefault="00017DFA" w:rsidP="00E829C4">
            <w:r w:rsidRPr="00F36552">
              <w:t xml:space="preserve">     У учителя появляется возможность помогать слабому, уделять внимание сильному </w:t>
            </w:r>
          </w:p>
          <w:p w:rsidR="00017DFA" w:rsidRPr="00F36552" w:rsidRDefault="00017DFA" w:rsidP="00E829C4">
            <w:r w:rsidRPr="00F36552">
              <w:lastRenderedPageBreak/>
              <w:t xml:space="preserve">     Отсутствие в классе отстающих снимает необходимость в снижении общего уровня преподавания </w:t>
            </w:r>
          </w:p>
          <w:p w:rsidR="00017DFA" w:rsidRPr="00F36552" w:rsidRDefault="00017DFA" w:rsidP="00E829C4">
            <w:r w:rsidRPr="00F36552">
              <w:t xml:space="preserve">  </w:t>
            </w:r>
          </w:p>
          <w:p w:rsidR="00017DFA" w:rsidRPr="00F36552" w:rsidRDefault="00017DFA" w:rsidP="00E829C4">
            <w:r w:rsidRPr="00F36552">
              <w:t xml:space="preserve">     Появляется возможность более эффективно работать с трудными учащимися </w:t>
            </w:r>
          </w:p>
          <w:p w:rsidR="00017DFA" w:rsidRPr="00F36552" w:rsidRDefault="00017DFA" w:rsidP="00E829C4">
            <w:r w:rsidRPr="00F36552">
              <w:t xml:space="preserve">  </w:t>
            </w:r>
          </w:p>
          <w:p w:rsidR="00017DFA" w:rsidRPr="00F36552" w:rsidRDefault="00017DFA" w:rsidP="00E829C4">
            <w:r w:rsidRPr="00F36552">
              <w:t xml:space="preserve">     Реализуется желание сильных учащихся быстрее и глубже продвигаться в образовании </w:t>
            </w:r>
          </w:p>
          <w:p w:rsidR="00017DFA" w:rsidRPr="00F36552" w:rsidRDefault="00017DFA" w:rsidP="00E829C4">
            <w:r w:rsidRPr="00F36552">
              <w:t xml:space="preserve">  </w:t>
            </w:r>
          </w:p>
          <w:p w:rsidR="00017DFA" w:rsidRPr="00F36552" w:rsidRDefault="00017DFA" w:rsidP="00E829C4">
            <w:r w:rsidRPr="00F36552">
              <w:t xml:space="preserve">     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 </w:t>
            </w:r>
          </w:p>
          <w:p w:rsidR="00017DFA" w:rsidRPr="00F36552" w:rsidRDefault="00017DFA" w:rsidP="00E829C4">
            <w:r w:rsidRPr="00F36552">
              <w:t xml:space="preserve">  </w:t>
            </w:r>
          </w:p>
          <w:p w:rsidR="00017DFA" w:rsidRPr="00F36552" w:rsidRDefault="00017DFA" w:rsidP="00E829C4">
            <w:r w:rsidRPr="00F36552">
              <w:t xml:space="preserve">     Повышается уровень мотивации ученья в сильных группах </w:t>
            </w:r>
          </w:p>
          <w:p w:rsidR="00017DFA" w:rsidRPr="00F36552" w:rsidRDefault="00017DFA" w:rsidP="00E829C4">
            <w:r w:rsidRPr="00F36552">
              <w:t xml:space="preserve">  </w:t>
            </w:r>
          </w:p>
          <w:p w:rsidR="00017DFA" w:rsidRPr="00F36552" w:rsidRDefault="00017DFA" w:rsidP="00E829C4">
            <w:r w:rsidRPr="00F36552">
              <w:t xml:space="preserve">     В группе, где собраны одинаковые дети, ребенку легче учиться </w:t>
            </w:r>
          </w:p>
        </w:tc>
        <w:tc>
          <w:tcPr>
            <w:tcW w:w="0" w:type="auto"/>
            <w:tcBorders>
              <w:top w:val="outset" w:sz="6" w:space="0" w:color="000000"/>
              <w:left w:val="outset" w:sz="6" w:space="0" w:color="000000"/>
              <w:bottom w:val="outset" w:sz="6" w:space="0" w:color="000000"/>
              <w:right w:val="outset" w:sz="6" w:space="0" w:color="000000"/>
            </w:tcBorders>
            <w:hideMark/>
          </w:tcPr>
          <w:p w:rsidR="00017DFA" w:rsidRPr="00F36552" w:rsidRDefault="00017DFA" w:rsidP="00E829C4">
            <w:r w:rsidRPr="00F36552">
              <w:lastRenderedPageBreak/>
              <w:t xml:space="preserve">     Деление детей по уровню развития не гуманно </w:t>
            </w:r>
          </w:p>
          <w:p w:rsidR="00017DFA" w:rsidRPr="00F36552" w:rsidRDefault="00017DFA" w:rsidP="00E829C4">
            <w:r w:rsidRPr="00F36552">
              <w:t xml:space="preserve">  </w:t>
            </w:r>
          </w:p>
          <w:p w:rsidR="00017DFA" w:rsidRPr="00F36552" w:rsidRDefault="00017DFA" w:rsidP="00E829C4">
            <w:r w:rsidRPr="00F36552">
              <w:t xml:space="preserve">     Высвечивается социально-экономическое неравенство </w:t>
            </w:r>
          </w:p>
          <w:p w:rsidR="00017DFA" w:rsidRPr="00F36552" w:rsidRDefault="00017DFA" w:rsidP="00E829C4">
            <w:r w:rsidRPr="00F36552">
              <w:t xml:space="preserve">  </w:t>
            </w:r>
          </w:p>
          <w:p w:rsidR="00017DFA" w:rsidRPr="00F36552" w:rsidRDefault="00017DFA" w:rsidP="00E829C4">
            <w:r w:rsidRPr="00F36552">
              <w:t>     Слабые лишаются возм</w:t>
            </w:r>
            <w:r>
              <w:t>о</w:t>
            </w:r>
            <w:r w:rsidRPr="00F36552">
              <w:t xml:space="preserve">жности тянуться за более сильными, получать от них помощь, соревноваться с ними </w:t>
            </w:r>
          </w:p>
          <w:p w:rsidR="00017DFA" w:rsidRPr="00F36552" w:rsidRDefault="00017DFA" w:rsidP="00E829C4">
            <w:r w:rsidRPr="00F36552">
              <w:t xml:space="preserve">  </w:t>
            </w:r>
          </w:p>
          <w:p w:rsidR="00017DFA" w:rsidRPr="00F36552" w:rsidRDefault="00017DFA" w:rsidP="00E829C4">
            <w:r w:rsidRPr="00F36552">
              <w:t xml:space="preserve">     Перевод в слабые группы воспринимается детьми как унижение их достоинства </w:t>
            </w:r>
          </w:p>
          <w:p w:rsidR="00017DFA" w:rsidRPr="00F36552" w:rsidRDefault="00017DFA" w:rsidP="00E829C4">
            <w:r w:rsidRPr="00F36552">
              <w:t xml:space="preserve">  </w:t>
            </w:r>
          </w:p>
          <w:p w:rsidR="00017DFA" w:rsidRPr="00F36552" w:rsidRDefault="00017DFA" w:rsidP="00E829C4">
            <w:r w:rsidRPr="00F36552">
              <w:lastRenderedPageBreak/>
              <w:t xml:space="preserve">     Несовершенство диагностики приводит порой к тому, что в разряд слабых переводятся неординарные дети </w:t>
            </w:r>
          </w:p>
          <w:p w:rsidR="00017DFA" w:rsidRPr="00F36552" w:rsidRDefault="00017DFA" w:rsidP="00E829C4">
            <w:r w:rsidRPr="00F36552">
              <w:t xml:space="preserve">  </w:t>
            </w:r>
          </w:p>
          <w:p w:rsidR="00017DFA" w:rsidRPr="00F36552" w:rsidRDefault="00017DFA" w:rsidP="00E829C4">
            <w:r w:rsidRPr="00F36552">
              <w:t xml:space="preserve">     Понижается уровень Я-концепции: в элитарных группах возникает иллюзия исключительности, эгоистический комплекс, в слабых группах снижается уровень самооценки, появляется установка на фатальность своей слабости </w:t>
            </w:r>
          </w:p>
          <w:p w:rsidR="00017DFA" w:rsidRPr="00F36552" w:rsidRDefault="00017DFA" w:rsidP="00E829C4">
            <w:r w:rsidRPr="00F36552">
              <w:t xml:space="preserve">  </w:t>
            </w:r>
          </w:p>
          <w:p w:rsidR="00017DFA" w:rsidRPr="00F36552" w:rsidRDefault="00017DFA" w:rsidP="00E829C4">
            <w:r w:rsidRPr="00F36552">
              <w:t xml:space="preserve">     Понижается уровень мотивации ученья в слабых группах </w:t>
            </w:r>
          </w:p>
          <w:p w:rsidR="00017DFA" w:rsidRPr="00F36552" w:rsidRDefault="00017DFA" w:rsidP="00E829C4">
            <w:r w:rsidRPr="00F36552">
              <w:t xml:space="preserve">  </w:t>
            </w:r>
          </w:p>
          <w:p w:rsidR="00017DFA" w:rsidRPr="00F36552" w:rsidRDefault="00017DFA" w:rsidP="00E829C4">
            <w:r w:rsidRPr="00F36552">
              <w:t xml:space="preserve">     Перекомплектование разрушает классные коллективы </w:t>
            </w:r>
          </w:p>
        </w:tc>
      </w:tr>
    </w:tbl>
    <w:p w:rsidR="00017DFA" w:rsidRDefault="00017DFA" w:rsidP="00017DFA">
      <w:pPr>
        <w:ind w:firstLine="709"/>
        <w:jc w:val="both"/>
        <w:rPr>
          <w:sz w:val="32"/>
          <w:szCs w:val="32"/>
        </w:rPr>
      </w:pPr>
    </w:p>
    <w:p w:rsidR="00017DFA" w:rsidRPr="00017DFA" w:rsidRDefault="00017DFA" w:rsidP="00017DFA">
      <w:pPr>
        <w:ind w:firstLine="709"/>
        <w:jc w:val="both"/>
        <w:rPr>
          <w:sz w:val="32"/>
          <w:szCs w:val="32"/>
        </w:rPr>
      </w:pPr>
      <w:r w:rsidRPr="00017DFA">
        <w:rPr>
          <w:b/>
          <w:bCs/>
          <w:sz w:val="32"/>
          <w:szCs w:val="32"/>
        </w:rPr>
        <w:t>Технология индивидуализации обучения</w:t>
      </w:r>
    </w:p>
    <w:p w:rsidR="00017DFA" w:rsidRPr="00017DFA" w:rsidRDefault="00017DFA" w:rsidP="004474CE">
      <w:pPr>
        <w:tabs>
          <w:tab w:val="left" w:pos="851"/>
        </w:tabs>
        <w:ind w:firstLine="709"/>
        <w:jc w:val="both"/>
        <w:rPr>
          <w:sz w:val="32"/>
          <w:szCs w:val="32"/>
        </w:rPr>
      </w:pPr>
      <w:r w:rsidRPr="00017DFA">
        <w:rPr>
          <w:b/>
          <w:bCs/>
          <w:sz w:val="32"/>
          <w:szCs w:val="32"/>
        </w:rPr>
        <w:t>Индивидуализация обучения</w:t>
      </w:r>
      <w:r w:rsidRPr="00017DFA">
        <w:rPr>
          <w:sz w:val="32"/>
          <w:szCs w:val="32"/>
        </w:rPr>
        <w:t xml:space="preserve"> – форма, модель организации учебного процесса, при которой: </w:t>
      </w:r>
    </w:p>
    <w:p w:rsidR="00017DFA" w:rsidRPr="00017DFA" w:rsidRDefault="00017DFA" w:rsidP="004474CE">
      <w:pPr>
        <w:numPr>
          <w:ilvl w:val="0"/>
          <w:numId w:val="5"/>
        </w:numPr>
        <w:tabs>
          <w:tab w:val="left" w:pos="851"/>
        </w:tabs>
        <w:ind w:left="0" w:firstLine="709"/>
        <w:jc w:val="both"/>
        <w:rPr>
          <w:sz w:val="32"/>
          <w:szCs w:val="32"/>
        </w:rPr>
      </w:pPr>
      <w:r w:rsidRPr="00017DFA">
        <w:rPr>
          <w:sz w:val="32"/>
          <w:szCs w:val="32"/>
        </w:rPr>
        <w:t>Учитель взаимод</w:t>
      </w:r>
      <w:r w:rsidR="004D4F6E">
        <w:rPr>
          <w:sz w:val="32"/>
          <w:szCs w:val="32"/>
        </w:rPr>
        <w:t>ействует лишь с одним учеником.</w:t>
      </w:r>
    </w:p>
    <w:p w:rsidR="00017DFA" w:rsidRPr="00017DFA" w:rsidRDefault="00017DFA" w:rsidP="004474CE">
      <w:pPr>
        <w:numPr>
          <w:ilvl w:val="0"/>
          <w:numId w:val="5"/>
        </w:numPr>
        <w:tabs>
          <w:tab w:val="left" w:pos="851"/>
        </w:tabs>
        <w:ind w:left="0" w:firstLine="709"/>
        <w:jc w:val="both"/>
        <w:rPr>
          <w:sz w:val="32"/>
          <w:szCs w:val="32"/>
        </w:rPr>
      </w:pPr>
      <w:r w:rsidRPr="00017DFA">
        <w:rPr>
          <w:sz w:val="32"/>
          <w:szCs w:val="32"/>
        </w:rPr>
        <w:t xml:space="preserve">Один учащийся взаимодействует лишь со средствами обучения. </w:t>
      </w:r>
    </w:p>
    <w:p w:rsidR="00017DFA" w:rsidRPr="00017DFA" w:rsidRDefault="00017DFA" w:rsidP="004474CE">
      <w:pPr>
        <w:tabs>
          <w:tab w:val="left" w:pos="851"/>
        </w:tabs>
        <w:ind w:firstLine="709"/>
        <w:jc w:val="both"/>
        <w:rPr>
          <w:sz w:val="32"/>
          <w:szCs w:val="32"/>
        </w:rPr>
      </w:pPr>
      <w:r w:rsidRPr="00017DFA">
        <w:rPr>
          <w:sz w:val="32"/>
          <w:szCs w:val="32"/>
        </w:rPr>
        <w:t xml:space="preserve">Главным достоинством индивидуального обучения является то, что: </w:t>
      </w:r>
    </w:p>
    <w:p w:rsidR="00017DFA" w:rsidRPr="00017DFA" w:rsidRDefault="00017DFA" w:rsidP="004474CE">
      <w:pPr>
        <w:numPr>
          <w:ilvl w:val="0"/>
          <w:numId w:val="6"/>
        </w:numPr>
        <w:tabs>
          <w:tab w:val="left" w:pos="851"/>
        </w:tabs>
        <w:ind w:left="0" w:firstLine="709"/>
        <w:jc w:val="both"/>
        <w:rPr>
          <w:sz w:val="32"/>
          <w:szCs w:val="32"/>
        </w:rPr>
      </w:pPr>
      <w:r w:rsidRPr="00017DFA">
        <w:rPr>
          <w:sz w:val="32"/>
          <w:szCs w:val="32"/>
        </w:rPr>
        <w:t xml:space="preserve">оно позволяет полностью адаптировать содержание, методы и темпы учебной деятельности ребенка к его особенностям; </w:t>
      </w:r>
    </w:p>
    <w:p w:rsidR="00017DFA" w:rsidRPr="00017DFA" w:rsidRDefault="00017DFA" w:rsidP="004474CE">
      <w:pPr>
        <w:numPr>
          <w:ilvl w:val="0"/>
          <w:numId w:val="6"/>
        </w:numPr>
        <w:tabs>
          <w:tab w:val="left" w:pos="851"/>
        </w:tabs>
        <w:ind w:left="0" w:firstLine="709"/>
        <w:jc w:val="both"/>
        <w:rPr>
          <w:sz w:val="32"/>
          <w:szCs w:val="32"/>
        </w:rPr>
      </w:pPr>
      <w:r w:rsidRPr="00017DFA">
        <w:rPr>
          <w:sz w:val="32"/>
          <w:szCs w:val="32"/>
        </w:rPr>
        <w:t xml:space="preserve">следить за каждым его действиям и операцией при решении конкретных задач; </w:t>
      </w:r>
    </w:p>
    <w:p w:rsidR="00017DFA" w:rsidRPr="00017DFA" w:rsidRDefault="00017DFA" w:rsidP="004474CE">
      <w:pPr>
        <w:numPr>
          <w:ilvl w:val="0"/>
          <w:numId w:val="6"/>
        </w:numPr>
        <w:tabs>
          <w:tab w:val="left" w:pos="851"/>
        </w:tabs>
        <w:ind w:left="0" w:firstLine="709"/>
        <w:jc w:val="both"/>
        <w:rPr>
          <w:sz w:val="32"/>
          <w:szCs w:val="32"/>
        </w:rPr>
      </w:pPr>
      <w:r w:rsidRPr="00017DFA">
        <w:rPr>
          <w:sz w:val="32"/>
          <w:szCs w:val="32"/>
        </w:rPr>
        <w:t xml:space="preserve">следить за его продвижением от незнания к знанию; </w:t>
      </w:r>
    </w:p>
    <w:p w:rsidR="00017DFA" w:rsidRPr="00017DFA" w:rsidRDefault="00017DFA" w:rsidP="004474CE">
      <w:pPr>
        <w:numPr>
          <w:ilvl w:val="0"/>
          <w:numId w:val="6"/>
        </w:numPr>
        <w:tabs>
          <w:tab w:val="left" w:pos="851"/>
        </w:tabs>
        <w:ind w:left="0" w:firstLine="709"/>
        <w:jc w:val="both"/>
        <w:rPr>
          <w:sz w:val="32"/>
          <w:szCs w:val="32"/>
        </w:rPr>
      </w:pPr>
      <w:r w:rsidRPr="00017DFA">
        <w:rPr>
          <w:sz w:val="32"/>
          <w:szCs w:val="32"/>
        </w:rPr>
        <w:t xml:space="preserve">вносить вовремя необходимые коррекции в деятельность как обучающегося, так и учителя; </w:t>
      </w:r>
    </w:p>
    <w:p w:rsidR="00017DFA" w:rsidRPr="00017DFA" w:rsidRDefault="00017DFA" w:rsidP="004474CE">
      <w:pPr>
        <w:numPr>
          <w:ilvl w:val="0"/>
          <w:numId w:val="6"/>
        </w:numPr>
        <w:tabs>
          <w:tab w:val="left" w:pos="851"/>
        </w:tabs>
        <w:ind w:left="0" w:firstLine="709"/>
        <w:jc w:val="both"/>
        <w:rPr>
          <w:sz w:val="32"/>
          <w:szCs w:val="32"/>
        </w:rPr>
      </w:pPr>
      <w:r w:rsidRPr="00017DFA">
        <w:rPr>
          <w:sz w:val="32"/>
          <w:szCs w:val="32"/>
        </w:rPr>
        <w:t xml:space="preserve">приспосабливать их к постоянно меняющейся, но контролируемой ситуации со стороны учителя и со стороны ученика. </w:t>
      </w:r>
    </w:p>
    <w:p w:rsidR="00017DFA" w:rsidRPr="00017DFA" w:rsidRDefault="00017DFA" w:rsidP="00017DFA">
      <w:pPr>
        <w:tabs>
          <w:tab w:val="left" w:pos="851"/>
        </w:tabs>
        <w:ind w:firstLine="709"/>
        <w:rPr>
          <w:sz w:val="32"/>
          <w:szCs w:val="32"/>
        </w:rPr>
      </w:pPr>
      <w:r w:rsidRPr="00017DFA">
        <w:rPr>
          <w:b/>
          <w:bCs/>
          <w:sz w:val="32"/>
          <w:szCs w:val="32"/>
        </w:rPr>
        <w:t>Индивидуальный подход</w:t>
      </w:r>
      <w:r w:rsidRPr="00017DFA">
        <w:rPr>
          <w:sz w:val="32"/>
          <w:szCs w:val="32"/>
        </w:rPr>
        <w:t xml:space="preserve"> – это: </w:t>
      </w:r>
    </w:p>
    <w:p w:rsidR="00017DFA" w:rsidRPr="00017DFA" w:rsidRDefault="00017DFA" w:rsidP="004474CE">
      <w:pPr>
        <w:numPr>
          <w:ilvl w:val="0"/>
          <w:numId w:val="7"/>
        </w:numPr>
        <w:tabs>
          <w:tab w:val="left" w:pos="851"/>
        </w:tabs>
        <w:ind w:left="0" w:firstLine="709"/>
        <w:jc w:val="both"/>
        <w:rPr>
          <w:sz w:val="32"/>
          <w:szCs w:val="32"/>
        </w:rPr>
      </w:pPr>
      <w:r w:rsidRPr="00017DFA">
        <w:rPr>
          <w:sz w:val="32"/>
          <w:szCs w:val="32"/>
        </w:rPr>
        <w:t xml:space="preserve">Принцип педагогики, согласно которому в процессе учебно-воспитательной работы с группой учитель взаимодействует с </w:t>
      </w:r>
      <w:r w:rsidRPr="00017DFA">
        <w:rPr>
          <w:sz w:val="32"/>
          <w:szCs w:val="32"/>
        </w:rPr>
        <w:lastRenderedPageBreak/>
        <w:t>отдельными учащимися по индивидуальной модели, учи</w:t>
      </w:r>
      <w:r>
        <w:rPr>
          <w:sz w:val="32"/>
          <w:szCs w:val="32"/>
        </w:rPr>
        <w:t>тывая их личностные особенности.</w:t>
      </w:r>
      <w:r w:rsidRPr="00017DFA">
        <w:rPr>
          <w:sz w:val="32"/>
          <w:szCs w:val="32"/>
        </w:rPr>
        <w:t xml:space="preserve"> </w:t>
      </w:r>
    </w:p>
    <w:p w:rsidR="00017DFA" w:rsidRPr="00017DFA" w:rsidRDefault="00017DFA" w:rsidP="004474CE">
      <w:pPr>
        <w:numPr>
          <w:ilvl w:val="0"/>
          <w:numId w:val="7"/>
        </w:numPr>
        <w:tabs>
          <w:tab w:val="left" w:pos="851"/>
        </w:tabs>
        <w:ind w:left="0" w:firstLine="709"/>
        <w:jc w:val="both"/>
        <w:rPr>
          <w:sz w:val="32"/>
          <w:szCs w:val="32"/>
        </w:rPr>
      </w:pPr>
      <w:r w:rsidRPr="00017DFA">
        <w:rPr>
          <w:sz w:val="32"/>
          <w:szCs w:val="32"/>
        </w:rPr>
        <w:t>Ориентация на индивидуальные особ</w:t>
      </w:r>
      <w:r>
        <w:rPr>
          <w:sz w:val="32"/>
          <w:szCs w:val="32"/>
        </w:rPr>
        <w:t>енности ребенка в общении с ним.</w:t>
      </w:r>
      <w:r w:rsidRPr="00017DFA">
        <w:rPr>
          <w:sz w:val="32"/>
          <w:szCs w:val="32"/>
        </w:rPr>
        <w:t xml:space="preserve"> </w:t>
      </w:r>
    </w:p>
    <w:p w:rsidR="00017DFA" w:rsidRPr="00017DFA" w:rsidRDefault="00017DFA" w:rsidP="00017DFA">
      <w:pPr>
        <w:tabs>
          <w:tab w:val="left" w:pos="851"/>
        </w:tabs>
        <w:ind w:firstLine="709"/>
        <w:jc w:val="both"/>
        <w:rPr>
          <w:sz w:val="32"/>
          <w:szCs w:val="32"/>
        </w:rPr>
      </w:pPr>
      <w:r w:rsidRPr="00017DFA">
        <w:rPr>
          <w:sz w:val="32"/>
          <w:szCs w:val="32"/>
        </w:rPr>
        <w:t>Учет индивидуальных особенностей ребенка в процессе обучени</w:t>
      </w:r>
      <w:r>
        <w:rPr>
          <w:sz w:val="32"/>
          <w:szCs w:val="32"/>
        </w:rPr>
        <w:t>я.</w:t>
      </w:r>
    </w:p>
    <w:p w:rsidR="007B5FC7" w:rsidRPr="007B5FC7" w:rsidRDefault="007B5FC7" w:rsidP="007B5FC7">
      <w:pPr>
        <w:ind w:firstLine="709"/>
        <w:jc w:val="both"/>
        <w:rPr>
          <w:sz w:val="32"/>
          <w:szCs w:val="32"/>
        </w:rPr>
      </w:pPr>
      <w:r w:rsidRPr="007B5FC7">
        <w:rPr>
          <w:sz w:val="32"/>
          <w:szCs w:val="32"/>
        </w:rPr>
        <w:t xml:space="preserve">У многих учащихся в подростковом возрасте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w:t>
      </w:r>
    </w:p>
    <w:p w:rsidR="007B5FC7" w:rsidRPr="007B5FC7" w:rsidRDefault="007B5FC7" w:rsidP="007B5FC7">
      <w:pPr>
        <w:ind w:firstLine="709"/>
        <w:jc w:val="both"/>
        <w:rPr>
          <w:sz w:val="32"/>
          <w:szCs w:val="32"/>
        </w:rPr>
      </w:pPr>
      <w:r w:rsidRPr="007B5FC7">
        <w:rPr>
          <w:sz w:val="32"/>
          <w:szCs w:val="32"/>
        </w:rPr>
        <w:t xml:space="preserve">Необходимо знать наиболее и наименее осознаваемые мотивы учения для того, чтобы бороться с неуспешностью в обучении. </w:t>
      </w:r>
    </w:p>
    <w:p w:rsidR="007B5FC7" w:rsidRPr="007B5FC7" w:rsidRDefault="007B5FC7" w:rsidP="007B5FC7">
      <w:pPr>
        <w:ind w:firstLine="709"/>
        <w:jc w:val="both"/>
        <w:rPr>
          <w:sz w:val="32"/>
          <w:szCs w:val="32"/>
        </w:rPr>
      </w:pPr>
      <w:r w:rsidRPr="007B5FC7">
        <w:rPr>
          <w:sz w:val="32"/>
          <w:szCs w:val="32"/>
        </w:rPr>
        <w:t xml:space="preserve">Дети, которые обучаются в школе, разные не только по характеру и поведению, но и по уровню психического и физического развития. Одни учатся легко, схватывают все на лету, а другим для усвоения даже базового уровня школьной программы требуются напряженные усилия. И есть в школе дети, для которых процесс обучения оказывается слишком трудным, они не успевают прочно усвоить те основы, которые необходимы для дальнейшего обучения, и теряют веру в свои силы. </w:t>
      </w:r>
    </w:p>
    <w:p w:rsidR="00017DFA" w:rsidRPr="007B5FC7" w:rsidRDefault="007B5FC7" w:rsidP="007B5FC7">
      <w:pPr>
        <w:ind w:firstLine="709"/>
        <w:jc w:val="both"/>
        <w:rPr>
          <w:sz w:val="32"/>
          <w:szCs w:val="32"/>
        </w:rPr>
      </w:pPr>
      <w:r w:rsidRPr="007B5FC7">
        <w:rPr>
          <w:sz w:val="32"/>
          <w:szCs w:val="32"/>
        </w:rPr>
        <w:t>Бесспорно то, что слабоуспевающий ученик работает медленно, зачастую неверно, нарушает школьную дисциплину, получает много замечаний и отрицательных оценок. В результате ребенок становится нервным, у него появляется чувство неуверенности в себе, страх перед плохой оценкой, что еще больше снижает желание учиться и тормозит процесс усвоения знаний. Таким образом, чувство постоянной неуспешности приводит ребенка к потере интереса к учебе. </w:t>
      </w:r>
    </w:p>
    <w:p w:rsidR="007B5FC7" w:rsidRPr="00736B21" w:rsidRDefault="007B5FC7" w:rsidP="00736B21">
      <w:pPr>
        <w:tabs>
          <w:tab w:val="left" w:pos="851"/>
        </w:tabs>
        <w:ind w:firstLine="709"/>
        <w:jc w:val="both"/>
        <w:rPr>
          <w:sz w:val="32"/>
          <w:szCs w:val="32"/>
        </w:rPr>
      </w:pPr>
      <w:r w:rsidRPr="00736B21">
        <w:rPr>
          <w:sz w:val="32"/>
          <w:szCs w:val="32"/>
        </w:rPr>
        <w:t xml:space="preserve">Основными признаками неуспешности учащихся можно считать: </w:t>
      </w:r>
    </w:p>
    <w:p w:rsidR="007B5FC7" w:rsidRPr="00736B21" w:rsidRDefault="007B5FC7" w:rsidP="00736B21">
      <w:pPr>
        <w:numPr>
          <w:ilvl w:val="0"/>
          <w:numId w:val="8"/>
        </w:numPr>
        <w:tabs>
          <w:tab w:val="left" w:pos="851"/>
        </w:tabs>
        <w:ind w:left="0" w:firstLine="709"/>
        <w:jc w:val="both"/>
        <w:rPr>
          <w:sz w:val="32"/>
          <w:szCs w:val="32"/>
        </w:rPr>
      </w:pPr>
      <w:r w:rsidRPr="00736B21">
        <w:rPr>
          <w:sz w:val="32"/>
          <w:szCs w:val="32"/>
        </w:rPr>
        <w:t xml:space="preserve">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w:t>
      </w:r>
    </w:p>
    <w:p w:rsidR="007B5FC7" w:rsidRPr="00736B21" w:rsidRDefault="007B5FC7" w:rsidP="00736B21">
      <w:pPr>
        <w:numPr>
          <w:ilvl w:val="0"/>
          <w:numId w:val="8"/>
        </w:numPr>
        <w:tabs>
          <w:tab w:val="left" w:pos="851"/>
        </w:tabs>
        <w:ind w:left="0" w:firstLine="709"/>
        <w:jc w:val="both"/>
        <w:rPr>
          <w:sz w:val="32"/>
          <w:szCs w:val="32"/>
        </w:rPr>
      </w:pPr>
      <w:r w:rsidRPr="00736B21">
        <w:rPr>
          <w:sz w:val="32"/>
          <w:szCs w:val="32"/>
        </w:rPr>
        <w:t xml:space="preserve">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 </w:t>
      </w:r>
    </w:p>
    <w:p w:rsidR="007B5FC7" w:rsidRPr="00736B21" w:rsidRDefault="007B5FC7" w:rsidP="00736B21">
      <w:pPr>
        <w:numPr>
          <w:ilvl w:val="0"/>
          <w:numId w:val="8"/>
        </w:numPr>
        <w:tabs>
          <w:tab w:val="left" w:pos="851"/>
        </w:tabs>
        <w:ind w:left="0" w:firstLine="709"/>
        <w:jc w:val="both"/>
        <w:rPr>
          <w:sz w:val="32"/>
          <w:szCs w:val="32"/>
        </w:rPr>
      </w:pPr>
      <w:r w:rsidRPr="00736B21">
        <w:rPr>
          <w:sz w:val="32"/>
          <w:szCs w:val="32"/>
        </w:rPr>
        <w:lastRenderedPageBreak/>
        <w:t xml:space="preserve">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 </w:t>
      </w:r>
    </w:p>
    <w:p w:rsidR="007B5FC7" w:rsidRPr="00736B21" w:rsidRDefault="007B5FC7" w:rsidP="00736B21">
      <w:pPr>
        <w:numPr>
          <w:ilvl w:val="0"/>
          <w:numId w:val="8"/>
        </w:numPr>
        <w:tabs>
          <w:tab w:val="left" w:pos="851"/>
        </w:tabs>
        <w:ind w:left="0" w:firstLine="709"/>
        <w:jc w:val="both"/>
        <w:rPr>
          <w:sz w:val="32"/>
          <w:szCs w:val="32"/>
        </w:rPr>
      </w:pPr>
      <w:r w:rsidRPr="00736B21">
        <w:rPr>
          <w:sz w:val="32"/>
          <w:szCs w:val="32"/>
        </w:rPr>
        <w:t xml:space="preserve">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 </w:t>
      </w:r>
    </w:p>
    <w:p w:rsidR="007B5FC7" w:rsidRPr="00736B21" w:rsidRDefault="007B5FC7" w:rsidP="00736B21">
      <w:pPr>
        <w:tabs>
          <w:tab w:val="left" w:pos="851"/>
        </w:tabs>
        <w:ind w:firstLine="709"/>
        <w:jc w:val="both"/>
        <w:rPr>
          <w:sz w:val="32"/>
          <w:szCs w:val="32"/>
        </w:rPr>
      </w:pPr>
      <w:r w:rsidRPr="00736B21">
        <w:rPr>
          <w:sz w:val="32"/>
          <w:szCs w:val="32"/>
        </w:rPr>
        <w:t xml:space="preserve">Трудности подростка, проявляющиеся в форме отставания в учебе, эмоциональной неустойчивости, могут иметь самые различные причины: </w:t>
      </w:r>
    </w:p>
    <w:p w:rsidR="007B5FC7" w:rsidRPr="00736B21" w:rsidRDefault="007B5FC7" w:rsidP="00736B21">
      <w:pPr>
        <w:numPr>
          <w:ilvl w:val="0"/>
          <w:numId w:val="9"/>
        </w:numPr>
        <w:tabs>
          <w:tab w:val="left" w:pos="851"/>
        </w:tabs>
        <w:ind w:left="0" w:firstLine="709"/>
        <w:jc w:val="both"/>
        <w:rPr>
          <w:sz w:val="32"/>
          <w:szCs w:val="32"/>
        </w:rPr>
      </w:pPr>
      <w:r w:rsidRPr="00736B21">
        <w:rPr>
          <w:sz w:val="32"/>
          <w:szCs w:val="32"/>
        </w:rPr>
        <w:t xml:space="preserve">слабое состояние здоровья. Именно низкие показатели психического здоровья являются причиной учебной неуспешности (это 78% случаев); </w:t>
      </w:r>
    </w:p>
    <w:p w:rsidR="007B5FC7" w:rsidRPr="00736B21" w:rsidRDefault="007B5FC7" w:rsidP="00736B21">
      <w:pPr>
        <w:numPr>
          <w:ilvl w:val="0"/>
          <w:numId w:val="9"/>
        </w:numPr>
        <w:tabs>
          <w:tab w:val="left" w:pos="851"/>
        </w:tabs>
        <w:ind w:left="0" w:firstLine="709"/>
        <w:jc w:val="both"/>
        <w:rPr>
          <w:sz w:val="32"/>
          <w:szCs w:val="32"/>
        </w:rPr>
      </w:pPr>
      <w:r w:rsidRPr="00736B21">
        <w:rPr>
          <w:sz w:val="32"/>
          <w:szCs w:val="32"/>
        </w:rPr>
        <w:t>несформированность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w:t>
      </w:r>
      <w:r w:rsidR="00736B21">
        <w:rPr>
          <w:sz w:val="32"/>
          <w:szCs w:val="32"/>
        </w:rPr>
        <w:t>-</w:t>
      </w:r>
      <w:r w:rsidRPr="00736B21">
        <w:rPr>
          <w:sz w:val="32"/>
          <w:szCs w:val="32"/>
        </w:rPr>
        <w:t xml:space="preserve">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 </w:t>
      </w:r>
    </w:p>
    <w:p w:rsidR="007B5FC7" w:rsidRPr="00736B21" w:rsidRDefault="007B5FC7" w:rsidP="00736B21">
      <w:pPr>
        <w:numPr>
          <w:ilvl w:val="0"/>
          <w:numId w:val="9"/>
        </w:numPr>
        <w:tabs>
          <w:tab w:val="left" w:pos="851"/>
        </w:tabs>
        <w:ind w:left="0" w:firstLine="709"/>
        <w:jc w:val="both"/>
        <w:rPr>
          <w:sz w:val="32"/>
          <w:szCs w:val="32"/>
        </w:rPr>
      </w:pPr>
      <w:r w:rsidRPr="00736B21">
        <w:rPr>
          <w:sz w:val="32"/>
          <w:szCs w:val="32"/>
        </w:rPr>
        <w:t>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w:t>
      </w:r>
      <w:r w:rsidR="00736B21">
        <w:rPr>
          <w:sz w:val="32"/>
          <w:szCs w:val="32"/>
        </w:rPr>
        <w:t>-</w:t>
      </w:r>
      <w:r w:rsidRPr="00736B21">
        <w:rPr>
          <w:sz w:val="32"/>
          <w:szCs w:val="32"/>
        </w:rPr>
        <w:t xml:space="preserve">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w:t>
      </w:r>
      <w:r w:rsidR="00C15638" w:rsidRPr="00736B21">
        <w:rPr>
          <w:sz w:val="32"/>
          <w:szCs w:val="32"/>
        </w:rPr>
        <w:t>и,</w:t>
      </w:r>
      <w:r w:rsidRPr="00736B21">
        <w:rPr>
          <w:sz w:val="32"/>
          <w:szCs w:val="32"/>
        </w:rPr>
        <w:t xml:space="preserve"> в конечном </w:t>
      </w:r>
      <w:r w:rsidR="00C15638" w:rsidRPr="00736B21">
        <w:rPr>
          <w:sz w:val="32"/>
          <w:szCs w:val="32"/>
        </w:rPr>
        <w:t>счете,</w:t>
      </w:r>
      <w:r w:rsidRPr="00736B21">
        <w:rPr>
          <w:sz w:val="32"/>
          <w:szCs w:val="32"/>
        </w:rPr>
        <w:t xml:space="preserve"> влияет на его отношение к учебе и школе; </w:t>
      </w:r>
    </w:p>
    <w:p w:rsidR="007B5FC7" w:rsidRPr="00736B21" w:rsidRDefault="007B5FC7" w:rsidP="00736B21">
      <w:pPr>
        <w:numPr>
          <w:ilvl w:val="0"/>
          <w:numId w:val="9"/>
        </w:numPr>
        <w:tabs>
          <w:tab w:val="left" w:pos="851"/>
        </w:tabs>
        <w:ind w:left="0" w:firstLine="709"/>
        <w:jc w:val="both"/>
        <w:rPr>
          <w:sz w:val="32"/>
          <w:szCs w:val="32"/>
        </w:rPr>
      </w:pPr>
      <w:r w:rsidRPr="00736B21">
        <w:rPr>
          <w:sz w:val="32"/>
          <w:szCs w:val="32"/>
        </w:rPr>
        <w:t xml:space="preserve">недостаточное развитие мотивационной сферы. </w:t>
      </w:r>
    </w:p>
    <w:p w:rsidR="00017DFA" w:rsidRDefault="00520C61" w:rsidP="00736B21">
      <w:pPr>
        <w:tabs>
          <w:tab w:val="left" w:pos="851"/>
        </w:tabs>
        <w:ind w:firstLine="709"/>
        <w:jc w:val="both"/>
        <w:rPr>
          <w:sz w:val="32"/>
          <w:szCs w:val="32"/>
        </w:rPr>
      </w:pPr>
      <w:r>
        <w:rPr>
          <w:sz w:val="32"/>
          <w:szCs w:val="32"/>
        </w:rPr>
        <w:t xml:space="preserve">Понятие мотивации у человека, по всеобщему признанию, включает в себя все виды побуждений, мотивы, потребности, интересы, стремления, цели, влечения, мотивационные установки, или диспозиции, идеалы. В наиболее широком смысле мотивация иногда определяется как детерминация поведения вообще. Это предполагает рассмотрение мотивации как циклического процесса </w:t>
      </w:r>
      <w:r>
        <w:rPr>
          <w:sz w:val="32"/>
          <w:szCs w:val="32"/>
        </w:rPr>
        <w:lastRenderedPageBreak/>
        <w:t xml:space="preserve">непрерывного взаимного воздействия и преобразования, в котором субъект действия и ситуация взаимно влияют друг на друга. Результатом этого является реально наблюдаемое поведение. Мотивация в данном случае мыслится как процесс непрерывного выбора и принятия решений на основе взвешивания поведенческих альтернатив. </w:t>
      </w:r>
      <w:r w:rsidR="009B1FFF">
        <w:rPr>
          <w:sz w:val="32"/>
          <w:szCs w:val="32"/>
        </w:rPr>
        <w:t>Мотивация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9B1FFF" w:rsidRDefault="009B1FFF" w:rsidP="00736B21">
      <w:pPr>
        <w:tabs>
          <w:tab w:val="left" w:pos="851"/>
        </w:tabs>
        <w:ind w:firstLine="709"/>
        <w:jc w:val="both"/>
        <w:rPr>
          <w:sz w:val="32"/>
          <w:szCs w:val="32"/>
        </w:rPr>
      </w:pPr>
      <w:r>
        <w:rPr>
          <w:sz w:val="32"/>
          <w:szCs w:val="32"/>
        </w:rPr>
        <w:t>В январе-феврале 2011 года учащимся школы была предложена анкета на основе методики Н.Г. Лускановой с целью выявления уровня школьной мотивации и общего отношения к учебному процессу, школе, эмоционального реагирования на школьную ситуацию, а также сбора конкретных данных относительно личности испытуемых. Возрастной состав исследуемых – с 5-го по 11-й класс</w:t>
      </w:r>
      <w:r w:rsidR="001F5F8C">
        <w:rPr>
          <w:sz w:val="32"/>
          <w:szCs w:val="32"/>
        </w:rPr>
        <w:t>. Для достижения намеченной цели были поставлены следующие задачи:</w:t>
      </w:r>
    </w:p>
    <w:p w:rsidR="001F5F8C" w:rsidRDefault="008347C8" w:rsidP="008347C8">
      <w:pPr>
        <w:pStyle w:val="a3"/>
        <w:numPr>
          <w:ilvl w:val="0"/>
          <w:numId w:val="10"/>
        </w:numPr>
        <w:tabs>
          <w:tab w:val="left" w:pos="851"/>
        </w:tabs>
        <w:ind w:left="0" w:firstLine="709"/>
        <w:jc w:val="both"/>
        <w:rPr>
          <w:sz w:val="32"/>
          <w:szCs w:val="32"/>
        </w:rPr>
      </w:pPr>
      <w:r>
        <w:rPr>
          <w:sz w:val="32"/>
          <w:szCs w:val="32"/>
        </w:rPr>
        <w:t xml:space="preserve">Выявить уровень школьной мотивации учащихся 5-11-х классов в 2010/2011 уч. </w:t>
      </w:r>
      <w:r w:rsidR="00C15638">
        <w:rPr>
          <w:sz w:val="32"/>
          <w:szCs w:val="32"/>
        </w:rPr>
        <w:t>г</w:t>
      </w:r>
      <w:r>
        <w:rPr>
          <w:sz w:val="32"/>
          <w:szCs w:val="32"/>
        </w:rPr>
        <w:t>оду.</w:t>
      </w:r>
    </w:p>
    <w:p w:rsidR="008347C8" w:rsidRDefault="008347C8" w:rsidP="008347C8">
      <w:pPr>
        <w:pStyle w:val="a3"/>
        <w:numPr>
          <w:ilvl w:val="0"/>
          <w:numId w:val="10"/>
        </w:numPr>
        <w:tabs>
          <w:tab w:val="left" w:pos="851"/>
        </w:tabs>
        <w:ind w:left="0" w:firstLine="709"/>
        <w:jc w:val="both"/>
        <w:rPr>
          <w:sz w:val="32"/>
          <w:szCs w:val="32"/>
        </w:rPr>
      </w:pPr>
      <w:r>
        <w:rPr>
          <w:sz w:val="32"/>
          <w:szCs w:val="32"/>
        </w:rPr>
        <w:t>Дать анализ результатов исследования уровней школьной мотивации и общего отношения к учебе школьников-подростков.</w:t>
      </w:r>
    </w:p>
    <w:p w:rsidR="008347C8" w:rsidRDefault="008347C8" w:rsidP="008347C8">
      <w:pPr>
        <w:pStyle w:val="a3"/>
        <w:numPr>
          <w:ilvl w:val="0"/>
          <w:numId w:val="10"/>
        </w:numPr>
        <w:tabs>
          <w:tab w:val="left" w:pos="851"/>
        </w:tabs>
        <w:ind w:left="0" w:firstLine="709"/>
        <w:jc w:val="both"/>
        <w:rPr>
          <w:sz w:val="32"/>
          <w:szCs w:val="32"/>
        </w:rPr>
      </w:pPr>
      <w:r>
        <w:rPr>
          <w:sz w:val="32"/>
          <w:szCs w:val="32"/>
        </w:rPr>
        <w:t>Ознакомить учащихся, педагогов, классных руководителей с результатами исследования.</w:t>
      </w:r>
    </w:p>
    <w:p w:rsidR="008347C8" w:rsidRPr="008347C8" w:rsidRDefault="008347C8" w:rsidP="008347C8">
      <w:pPr>
        <w:pStyle w:val="a3"/>
        <w:numPr>
          <w:ilvl w:val="0"/>
          <w:numId w:val="10"/>
        </w:numPr>
        <w:tabs>
          <w:tab w:val="left" w:pos="851"/>
        </w:tabs>
        <w:ind w:left="0" w:firstLine="709"/>
        <w:jc w:val="both"/>
        <w:rPr>
          <w:sz w:val="32"/>
          <w:szCs w:val="32"/>
        </w:rPr>
      </w:pPr>
      <w:r>
        <w:rPr>
          <w:sz w:val="32"/>
          <w:szCs w:val="32"/>
        </w:rPr>
        <w:t>Наметить пути стимулирования и осознания мотивов, потребностей и ценностей учащихся – подростков.</w:t>
      </w:r>
    </w:p>
    <w:p w:rsidR="00017DFA" w:rsidRDefault="00B740AA" w:rsidP="00017DFA">
      <w:pPr>
        <w:ind w:firstLine="709"/>
        <w:jc w:val="both"/>
        <w:rPr>
          <w:sz w:val="32"/>
          <w:szCs w:val="32"/>
        </w:rPr>
      </w:pPr>
      <w:r>
        <w:rPr>
          <w:sz w:val="32"/>
          <w:szCs w:val="32"/>
        </w:rPr>
        <w:t>Для возможности дифференцирования подростков по уровню школьной мотивации использовалась система бальных оценок.</w:t>
      </w:r>
    </w:p>
    <w:p w:rsidR="00017DFA" w:rsidRDefault="00B740AA" w:rsidP="00017DFA">
      <w:pPr>
        <w:ind w:firstLine="709"/>
        <w:jc w:val="both"/>
        <w:rPr>
          <w:sz w:val="32"/>
          <w:szCs w:val="32"/>
        </w:rPr>
      </w:pPr>
      <w:r>
        <w:rPr>
          <w:sz w:val="32"/>
          <w:szCs w:val="32"/>
        </w:rPr>
        <w:t>Различия между выделенными группами подростков были оценены по критерию Стьюдента и было установлено 5 основных уровней школьной мотивации:</w:t>
      </w:r>
    </w:p>
    <w:p w:rsidR="00B740AA" w:rsidRDefault="00B740AA" w:rsidP="00017DFA">
      <w:pPr>
        <w:ind w:firstLine="709"/>
        <w:jc w:val="both"/>
        <w:rPr>
          <w:sz w:val="32"/>
          <w:szCs w:val="32"/>
        </w:rPr>
      </w:pPr>
      <w:r>
        <w:rPr>
          <w:sz w:val="32"/>
          <w:szCs w:val="32"/>
        </w:rPr>
        <w:t>25-30 баллов (максимально высокий уровень) – высокий уровень школьной мотивации, учебной активности.</w:t>
      </w:r>
    </w:p>
    <w:p w:rsidR="00B740AA" w:rsidRDefault="00B740AA" w:rsidP="00017DFA">
      <w:pPr>
        <w:ind w:firstLine="709"/>
        <w:jc w:val="both"/>
        <w:rPr>
          <w:sz w:val="32"/>
          <w:szCs w:val="32"/>
        </w:rPr>
      </w:pPr>
      <w:r>
        <w:rPr>
          <w:sz w:val="32"/>
          <w:szCs w:val="32"/>
        </w:rPr>
        <w:t>20-24 балла – хорошая школьная мотивация.</w:t>
      </w:r>
    </w:p>
    <w:p w:rsidR="00B740AA" w:rsidRDefault="00B740AA" w:rsidP="00017DFA">
      <w:pPr>
        <w:ind w:firstLine="709"/>
        <w:jc w:val="both"/>
        <w:rPr>
          <w:sz w:val="32"/>
          <w:szCs w:val="32"/>
        </w:rPr>
      </w:pPr>
      <w:r>
        <w:rPr>
          <w:sz w:val="32"/>
          <w:szCs w:val="32"/>
        </w:rPr>
        <w:t>15-19 баллов – положительное отношение к школе, но школа привлекает больше внеучебными сторонами.</w:t>
      </w:r>
    </w:p>
    <w:p w:rsidR="00B740AA" w:rsidRDefault="00B740AA" w:rsidP="00017DFA">
      <w:pPr>
        <w:ind w:firstLine="709"/>
        <w:jc w:val="both"/>
        <w:rPr>
          <w:sz w:val="32"/>
          <w:szCs w:val="32"/>
        </w:rPr>
      </w:pPr>
      <w:r>
        <w:rPr>
          <w:sz w:val="32"/>
          <w:szCs w:val="32"/>
        </w:rPr>
        <w:t>10-14 баллов – низкая школьная мотивация.</w:t>
      </w:r>
    </w:p>
    <w:p w:rsidR="00B740AA" w:rsidRDefault="00B740AA" w:rsidP="00017DFA">
      <w:pPr>
        <w:ind w:firstLine="709"/>
        <w:jc w:val="both"/>
        <w:rPr>
          <w:sz w:val="32"/>
          <w:szCs w:val="32"/>
        </w:rPr>
      </w:pPr>
      <w:r>
        <w:rPr>
          <w:sz w:val="32"/>
          <w:szCs w:val="32"/>
        </w:rPr>
        <w:t>Ниже 10 баллов – негативное отношение к школе, школьная дезадаптация.</w:t>
      </w:r>
    </w:p>
    <w:p w:rsidR="00B740AA" w:rsidRDefault="00B740AA" w:rsidP="00017DFA">
      <w:pPr>
        <w:ind w:firstLine="709"/>
        <w:jc w:val="both"/>
        <w:rPr>
          <w:sz w:val="32"/>
          <w:szCs w:val="32"/>
        </w:rPr>
      </w:pPr>
      <w:r>
        <w:rPr>
          <w:sz w:val="32"/>
          <w:szCs w:val="32"/>
        </w:rPr>
        <w:lastRenderedPageBreak/>
        <w:t xml:space="preserve">Обработка результатов анкетирования позволила </w:t>
      </w:r>
      <w:r w:rsidR="008875F0">
        <w:rPr>
          <w:sz w:val="32"/>
          <w:szCs w:val="32"/>
        </w:rPr>
        <w:t xml:space="preserve">выявить </w:t>
      </w:r>
      <w:r>
        <w:rPr>
          <w:sz w:val="32"/>
          <w:szCs w:val="32"/>
        </w:rPr>
        <w:t>уровень школьной мотивации и отношения к учебе учащихся 5-11-х классов школы как отдельно по классам, так и в общем по школе.</w:t>
      </w:r>
    </w:p>
    <w:p w:rsidR="00017DFA" w:rsidRPr="00B740AA" w:rsidRDefault="00B740AA" w:rsidP="00017DFA">
      <w:pPr>
        <w:ind w:firstLine="709"/>
        <w:jc w:val="both"/>
        <w:rPr>
          <w:b/>
          <w:i/>
          <w:sz w:val="32"/>
          <w:szCs w:val="32"/>
        </w:rPr>
      </w:pPr>
      <w:r>
        <w:rPr>
          <w:b/>
          <w:i/>
          <w:sz w:val="32"/>
          <w:szCs w:val="32"/>
        </w:rPr>
        <w:t>Уровень школьной мотивации учащихся 5-11-х классов в январе-феврале 2011 г.</w:t>
      </w:r>
    </w:p>
    <w:p w:rsidR="00017DFA" w:rsidRDefault="00017DFA" w:rsidP="00B740AA">
      <w:pPr>
        <w:ind w:firstLine="142"/>
        <w:jc w:val="both"/>
        <w:rPr>
          <w:noProof/>
          <w:sz w:val="32"/>
          <w:szCs w:val="32"/>
        </w:rPr>
      </w:pPr>
    </w:p>
    <w:p w:rsidR="00EA011D" w:rsidRDefault="00EA011D" w:rsidP="00EA011D">
      <w:pPr>
        <w:jc w:val="both"/>
        <w:rPr>
          <w:noProof/>
          <w:sz w:val="32"/>
          <w:szCs w:val="32"/>
        </w:rPr>
      </w:pPr>
      <w:r>
        <w:rPr>
          <w:noProof/>
          <w:sz w:val="32"/>
          <w:szCs w:val="32"/>
        </w:rPr>
        <w:drawing>
          <wp:inline distT="0" distB="0" distL="0" distR="0">
            <wp:extent cx="6315075" cy="36671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011D" w:rsidRDefault="00EA011D" w:rsidP="00B740AA">
      <w:pPr>
        <w:ind w:firstLine="142"/>
        <w:jc w:val="both"/>
        <w:rPr>
          <w:sz w:val="32"/>
          <w:szCs w:val="32"/>
        </w:rPr>
      </w:pPr>
    </w:p>
    <w:p w:rsidR="00017DFA" w:rsidRPr="007B4760" w:rsidRDefault="007B4760" w:rsidP="00017DFA">
      <w:pPr>
        <w:ind w:firstLine="709"/>
        <w:jc w:val="both"/>
        <w:rPr>
          <w:b/>
          <w:i/>
          <w:sz w:val="32"/>
          <w:szCs w:val="32"/>
        </w:rPr>
      </w:pPr>
      <w:r>
        <w:rPr>
          <w:b/>
          <w:i/>
          <w:sz w:val="32"/>
          <w:szCs w:val="32"/>
        </w:rPr>
        <w:t>По классам</w:t>
      </w:r>
    </w:p>
    <w:tbl>
      <w:tblPr>
        <w:tblStyle w:val="a6"/>
        <w:tblW w:w="0" w:type="auto"/>
        <w:tblLook w:val="04A0" w:firstRow="1" w:lastRow="0" w:firstColumn="1" w:lastColumn="0" w:noHBand="0" w:noVBand="1"/>
      </w:tblPr>
      <w:tblGrid>
        <w:gridCol w:w="1489"/>
        <w:gridCol w:w="1569"/>
        <w:gridCol w:w="1611"/>
        <w:gridCol w:w="2014"/>
        <w:gridCol w:w="1548"/>
        <w:gridCol w:w="1622"/>
      </w:tblGrid>
      <w:tr w:rsidR="005B7C2C" w:rsidTr="00A423BB">
        <w:tc>
          <w:tcPr>
            <w:tcW w:w="1489" w:type="dxa"/>
          </w:tcPr>
          <w:p w:rsidR="005B7C2C" w:rsidRPr="005B7C2C" w:rsidRDefault="005B7C2C" w:rsidP="005B7C2C">
            <w:pPr>
              <w:jc w:val="center"/>
              <w:rPr>
                <w:b/>
                <w:i/>
              </w:rPr>
            </w:pPr>
          </w:p>
        </w:tc>
        <w:tc>
          <w:tcPr>
            <w:tcW w:w="1569" w:type="dxa"/>
          </w:tcPr>
          <w:p w:rsidR="005B7C2C" w:rsidRPr="005B7C2C" w:rsidRDefault="005B7C2C" w:rsidP="005B7C2C">
            <w:pPr>
              <w:jc w:val="center"/>
              <w:rPr>
                <w:b/>
                <w:i/>
              </w:rPr>
            </w:pPr>
            <w:r>
              <w:rPr>
                <w:b/>
                <w:i/>
              </w:rPr>
              <w:t>Высокий уровень</w:t>
            </w:r>
          </w:p>
        </w:tc>
        <w:tc>
          <w:tcPr>
            <w:tcW w:w="1611" w:type="dxa"/>
          </w:tcPr>
          <w:p w:rsidR="005B7C2C" w:rsidRPr="005B7C2C" w:rsidRDefault="005B7C2C" w:rsidP="005B7C2C">
            <w:pPr>
              <w:jc w:val="center"/>
              <w:rPr>
                <w:b/>
                <w:i/>
              </w:rPr>
            </w:pPr>
            <w:r>
              <w:rPr>
                <w:b/>
                <w:i/>
              </w:rPr>
              <w:t>Хорошая мотивация</w:t>
            </w:r>
          </w:p>
        </w:tc>
        <w:tc>
          <w:tcPr>
            <w:tcW w:w="2014" w:type="dxa"/>
          </w:tcPr>
          <w:p w:rsidR="005B7C2C" w:rsidRPr="005B7C2C" w:rsidRDefault="005B7C2C" w:rsidP="005B7C2C">
            <w:pPr>
              <w:jc w:val="center"/>
              <w:rPr>
                <w:b/>
                <w:i/>
              </w:rPr>
            </w:pPr>
            <w:r>
              <w:rPr>
                <w:b/>
                <w:i/>
              </w:rPr>
              <w:t>Положительное отношение к школе</w:t>
            </w:r>
          </w:p>
        </w:tc>
        <w:tc>
          <w:tcPr>
            <w:tcW w:w="1548" w:type="dxa"/>
          </w:tcPr>
          <w:p w:rsidR="005B7C2C" w:rsidRPr="005B7C2C" w:rsidRDefault="005B7C2C" w:rsidP="005B7C2C">
            <w:pPr>
              <w:jc w:val="center"/>
              <w:rPr>
                <w:b/>
                <w:i/>
              </w:rPr>
            </w:pPr>
            <w:r>
              <w:rPr>
                <w:b/>
                <w:i/>
              </w:rPr>
              <w:t>Низкий уровень</w:t>
            </w:r>
          </w:p>
        </w:tc>
        <w:tc>
          <w:tcPr>
            <w:tcW w:w="1622" w:type="dxa"/>
          </w:tcPr>
          <w:p w:rsidR="005B7C2C" w:rsidRPr="005B7C2C" w:rsidRDefault="005B7C2C" w:rsidP="005B7C2C">
            <w:pPr>
              <w:jc w:val="center"/>
              <w:rPr>
                <w:b/>
                <w:i/>
              </w:rPr>
            </w:pPr>
            <w:r>
              <w:rPr>
                <w:b/>
                <w:i/>
              </w:rPr>
              <w:t>Негативное отношение к школе</w:t>
            </w:r>
          </w:p>
        </w:tc>
      </w:tr>
      <w:tr w:rsidR="00A423BB" w:rsidTr="00A423BB">
        <w:tc>
          <w:tcPr>
            <w:tcW w:w="1489" w:type="dxa"/>
          </w:tcPr>
          <w:p w:rsidR="00A423BB" w:rsidRPr="005B7C2C" w:rsidRDefault="00A423BB" w:rsidP="005B7C2C">
            <w:pPr>
              <w:jc w:val="center"/>
              <w:rPr>
                <w:b/>
              </w:rPr>
            </w:pPr>
            <w:r>
              <w:rPr>
                <w:b/>
              </w:rPr>
              <w:t>5</w:t>
            </w:r>
          </w:p>
        </w:tc>
        <w:tc>
          <w:tcPr>
            <w:tcW w:w="1569" w:type="dxa"/>
          </w:tcPr>
          <w:p w:rsidR="00A423BB" w:rsidRPr="005B7C2C" w:rsidRDefault="00A423BB" w:rsidP="005B7C2C">
            <w:pPr>
              <w:jc w:val="center"/>
            </w:pPr>
            <w:r>
              <w:t>2</w:t>
            </w:r>
          </w:p>
        </w:tc>
        <w:tc>
          <w:tcPr>
            <w:tcW w:w="1611" w:type="dxa"/>
          </w:tcPr>
          <w:p w:rsidR="00A423BB" w:rsidRPr="005B7C2C" w:rsidRDefault="00A423BB" w:rsidP="005B7C2C">
            <w:pPr>
              <w:jc w:val="center"/>
            </w:pPr>
            <w:r>
              <w:t>7</w:t>
            </w:r>
          </w:p>
        </w:tc>
        <w:tc>
          <w:tcPr>
            <w:tcW w:w="2014" w:type="dxa"/>
          </w:tcPr>
          <w:p w:rsidR="00A423BB" w:rsidRPr="005B7C2C" w:rsidRDefault="00A423BB" w:rsidP="005B7C2C">
            <w:pPr>
              <w:jc w:val="center"/>
            </w:pPr>
            <w:r>
              <w:t>7</w:t>
            </w:r>
          </w:p>
        </w:tc>
        <w:tc>
          <w:tcPr>
            <w:tcW w:w="1548" w:type="dxa"/>
          </w:tcPr>
          <w:p w:rsidR="00A423BB" w:rsidRPr="005B7C2C" w:rsidRDefault="00A423BB" w:rsidP="005B7C2C">
            <w:pPr>
              <w:jc w:val="center"/>
            </w:pPr>
            <w:r>
              <w:t>3</w:t>
            </w:r>
          </w:p>
        </w:tc>
        <w:tc>
          <w:tcPr>
            <w:tcW w:w="1622" w:type="dxa"/>
          </w:tcPr>
          <w:p w:rsidR="00A423BB" w:rsidRPr="005B7C2C" w:rsidRDefault="00A423BB" w:rsidP="00DC31EB">
            <w:pPr>
              <w:jc w:val="center"/>
            </w:pPr>
            <w:r>
              <w:t>3</w:t>
            </w:r>
          </w:p>
        </w:tc>
      </w:tr>
      <w:tr w:rsidR="00A423BB" w:rsidTr="00A423BB">
        <w:tc>
          <w:tcPr>
            <w:tcW w:w="1489" w:type="dxa"/>
          </w:tcPr>
          <w:p w:rsidR="00A423BB" w:rsidRPr="005B7C2C" w:rsidRDefault="00A423BB" w:rsidP="005B7C2C">
            <w:pPr>
              <w:jc w:val="center"/>
              <w:rPr>
                <w:b/>
              </w:rPr>
            </w:pPr>
            <w:r>
              <w:rPr>
                <w:b/>
              </w:rPr>
              <w:t>6А</w:t>
            </w:r>
          </w:p>
        </w:tc>
        <w:tc>
          <w:tcPr>
            <w:tcW w:w="1569" w:type="dxa"/>
          </w:tcPr>
          <w:p w:rsidR="00A423BB" w:rsidRPr="005B7C2C" w:rsidRDefault="00A423BB" w:rsidP="005B7C2C">
            <w:pPr>
              <w:jc w:val="center"/>
            </w:pPr>
            <w:r>
              <w:t>4</w:t>
            </w:r>
          </w:p>
        </w:tc>
        <w:tc>
          <w:tcPr>
            <w:tcW w:w="1611" w:type="dxa"/>
          </w:tcPr>
          <w:p w:rsidR="00A423BB" w:rsidRPr="005B7C2C" w:rsidRDefault="00A423BB" w:rsidP="005B7C2C">
            <w:pPr>
              <w:jc w:val="center"/>
            </w:pPr>
            <w:r>
              <w:t>10</w:t>
            </w:r>
          </w:p>
        </w:tc>
        <w:tc>
          <w:tcPr>
            <w:tcW w:w="2014" w:type="dxa"/>
          </w:tcPr>
          <w:p w:rsidR="00A423BB" w:rsidRPr="005B7C2C" w:rsidRDefault="00A423BB" w:rsidP="005B7C2C">
            <w:pPr>
              <w:jc w:val="center"/>
            </w:pPr>
            <w:r>
              <w:t>1</w:t>
            </w:r>
          </w:p>
        </w:tc>
        <w:tc>
          <w:tcPr>
            <w:tcW w:w="1548" w:type="dxa"/>
          </w:tcPr>
          <w:p w:rsidR="00A423BB" w:rsidRPr="005B7C2C" w:rsidRDefault="00A423BB" w:rsidP="005B7C2C">
            <w:pPr>
              <w:jc w:val="center"/>
            </w:pPr>
            <w:r>
              <w:t>1</w:t>
            </w:r>
          </w:p>
        </w:tc>
        <w:tc>
          <w:tcPr>
            <w:tcW w:w="1622" w:type="dxa"/>
          </w:tcPr>
          <w:p w:rsidR="00A423BB" w:rsidRPr="005B7C2C" w:rsidRDefault="00A423BB" w:rsidP="00DC31EB">
            <w:pPr>
              <w:jc w:val="center"/>
            </w:pPr>
            <w:r>
              <w:t>1</w:t>
            </w:r>
          </w:p>
        </w:tc>
      </w:tr>
      <w:tr w:rsidR="00A423BB" w:rsidTr="00A423BB">
        <w:tc>
          <w:tcPr>
            <w:tcW w:w="1489" w:type="dxa"/>
          </w:tcPr>
          <w:p w:rsidR="00A423BB" w:rsidRPr="005B7C2C" w:rsidRDefault="00A423BB" w:rsidP="005B7C2C">
            <w:pPr>
              <w:jc w:val="center"/>
              <w:rPr>
                <w:b/>
              </w:rPr>
            </w:pPr>
            <w:r>
              <w:rPr>
                <w:b/>
              </w:rPr>
              <w:t>6Б</w:t>
            </w:r>
          </w:p>
        </w:tc>
        <w:tc>
          <w:tcPr>
            <w:tcW w:w="1569" w:type="dxa"/>
          </w:tcPr>
          <w:p w:rsidR="00A423BB" w:rsidRPr="005B7C2C" w:rsidRDefault="00A423BB" w:rsidP="005B7C2C">
            <w:pPr>
              <w:jc w:val="center"/>
            </w:pPr>
            <w:r>
              <w:t>-</w:t>
            </w:r>
          </w:p>
        </w:tc>
        <w:tc>
          <w:tcPr>
            <w:tcW w:w="1611" w:type="dxa"/>
          </w:tcPr>
          <w:p w:rsidR="00A423BB" w:rsidRPr="005B7C2C" w:rsidRDefault="00A423BB" w:rsidP="005B7C2C">
            <w:pPr>
              <w:jc w:val="center"/>
            </w:pPr>
            <w:r>
              <w:t>6</w:t>
            </w:r>
          </w:p>
        </w:tc>
        <w:tc>
          <w:tcPr>
            <w:tcW w:w="2014" w:type="dxa"/>
          </w:tcPr>
          <w:p w:rsidR="00A423BB" w:rsidRPr="005B7C2C" w:rsidRDefault="00A423BB" w:rsidP="005B7C2C">
            <w:pPr>
              <w:jc w:val="center"/>
            </w:pPr>
            <w:r>
              <w:t>7</w:t>
            </w:r>
          </w:p>
        </w:tc>
        <w:tc>
          <w:tcPr>
            <w:tcW w:w="1548" w:type="dxa"/>
          </w:tcPr>
          <w:p w:rsidR="00A423BB" w:rsidRPr="005B7C2C" w:rsidRDefault="00A423BB" w:rsidP="005B7C2C">
            <w:pPr>
              <w:jc w:val="center"/>
            </w:pPr>
            <w:r>
              <w:t>2</w:t>
            </w:r>
          </w:p>
        </w:tc>
        <w:tc>
          <w:tcPr>
            <w:tcW w:w="1622" w:type="dxa"/>
          </w:tcPr>
          <w:p w:rsidR="00A423BB" w:rsidRPr="005B7C2C" w:rsidRDefault="00A423BB" w:rsidP="00DC31EB">
            <w:pPr>
              <w:jc w:val="center"/>
            </w:pPr>
            <w:r>
              <w:t>2</w:t>
            </w:r>
          </w:p>
        </w:tc>
      </w:tr>
      <w:tr w:rsidR="00A423BB" w:rsidTr="00A423BB">
        <w:tc>
          <w:tcPr>
            <w:tcW w:w="1489" w:type="dxa"/>
          </w:tcPr>
          <w:p w:rsidR="00A423BB" w:rsidRPr="005B7C2C" w:rsidRDefault="00A423BB" w:rsidP="005B7C2C">
            <w:pPr>
              <w:jc w:val="center"/>
              <w:rPr>
                <w:b/>
              </w:rPr>
            </w:pPr>
            <w:r>
              <w:rPr>
                <w:b/>
              </w:rPr>
              <w:t>7А</w:t>
            </w:r>
          </w:p>
        </w:tc>
        <w:tc>
          <w:tcPr>
            <w:tcW w:w="1569" w:type="dxa"/>
          </w:tcPr>
          <w:p w:rsidR="00A423BB" w:rsidRPr="005B7C2C" w:rsidRDefault="00A423BB" w:rsidP="005B7C2C">
            <w:pPr>
              <w:jc w:val="center"/>
            </w:pPr>
            <w:r>
              <w:t>2</w:t>
            </w:r>
          </w:p>
        </w:tc>
        <w:tc>
          <w:tcPr>
            <w:tcW w:w="1611" w:type="dxa"/>
          </w:tcPr>
          <w:p w:rsidR="00A423BB" w:rsidRPr="005B7C2C" w:rsidRDefault="00A423BB" w:rsidP="005B7C2C">
            <w:pPr>
              <w:jc w:val="center"/>
            </w:pPr>
            <w:r>
              <w:t>4</w:t>
            </w:r>
          </w:p>
        </w:tc>
        <w:tc>
          <w:tcPr>
            <w:tcW w:w="2014" w:type="dxa"/>
          </w:tcPr>
          <w:p w:rsidR="00A423BB" w:rsidRPr="005B7C2C" w:rsidRDefault="00A423BB" w:rsidP="005B7C2C">
            <w:pPr>
              <w:jc w:val="center"/>
            </w:pPr>
            <w:r>
              <w:t>5</w:t>
            </w:r>
          </w:p>
        </w:tc>
        <w:tc>
          <w:tcPr>
            <w:tcW w:w="1548" w:type="dxa"/>
          </w:tcPr>
          <w:p w:rsidR="00A423BB" w:rsidRPr="005B7C2C" w:rsidRDefault="00A423BB" w:rsidP="005B7C2C">
            <w:pPr>
              <w:jc w:val="center"/>
            </w:pPr>
            <w:r>
              <w:t>2</w:t>
            </w:r>
          </w:p>
        </w:tc>
        <w:tc>
          <w:tcPr>
            <w:tcW w:w="1622" w:type="dxa"/>
          </w:tcPr>
          <w:p w:rsidR="00A423BB" w:rsidRPr="005B7C2C" w:rsidRDefault="00A423BB" w:rsidP="00DC31EB">
            <w:pPr>
              <w:jc w:val="center"/>
            </w:pPr>
            <w:r>
              <w:t>2</w:t>
            </w:r>
          </w:p>
        </w:tc>
      </w:tr>
      <w:tr w:rsidR="00A423BB" w:rsidTr="00A423BB">
        <w:tc>
          <w:tcPr>
            <w:tcW w:w="1489" w:type="dxa"/>
          </w:tcPr>
          <w:p w:rsidR="00A423BB" w:rsidRPr="005B7C2C" w:rsidRDefault="00A423BB" w:rsidP="005B7C2C">
            <w:pPr>
              <w:jc w:val="center"/>
              <w:rPr>
                <w:b/>
              </w:rPr>
            </w:pPr>
            <w:r>
              <w:rPr>
                <w:b/>
              </w:rPr>
              <w:t>7Б</w:t>
            </w:r>
          </w:p>
        </w:tc>
        <w:tc>
          <w:tcPr>
            <w:tcW w:w="1569" w:type="dxa"/>
          </w:tcPr>
          <w:p w:rsidR="00A423BB" w:rsidRPr="005B7C2C" w:rsidRDefault="00A423BB" w:rsidP="005B7C2C">
            <w:pPr>
              <w:jc w:val="center"/>
            </w:pPr>
            <w:r>
              <w:t>1</w:t>
            </w:r>
          </w:p>
        </w:tc>
        <w:tc>
          <w:tcPr>
            <w:tcW w:w="1611" w:type="dxa"/>
          </w:tcPr>
          <w:p w:rsidR="00A423BB" w:rsidRPr="005B7C2C" w:rsidRDefault="00A423BB" w:rsidP="005B7C2C">
            <w:pPr>
              <w:jc w:val="center"/>
            </w:pPr>
            <w:r>
              <w:t>4</w:t>
            </w:r>
          </w:p>
        </w:tc>
        <w:tc>
          <w:tcPr>
            <w:tcW w:w="2014" w:type="dxa"/>
          </w:tcPr>
          <w:p w:rsidR="00A423BB" w:rsidRPr="005B7C2C" w:rsidRDefault="00A423BB" w:rsidP="005B7C2C">
            <w:pPr>
              <w:jc w:val="center"/>
            </w:pPr>
            <w:r>
              <w:t>5</w:t>
            </w:r>
          </w:p>
        </w:tc>
        <w:tc>
          <w:tcPr>
            <w:tcW w:w="1548" w:type="dxa"/>
          </w:tcPr>
          <w:p w:rsidR="00A423BB" w:rsidRPr="005B7C2C" w:rsidRDefault="00A423BB" w:rsidP="005B7C2C">
            <w:pPr>
              <w:jc w:val="center"/>
            </w:pPr>
            <w:r>
              <w:t>2</w:t>
            </w:r>
          </w:p>
        </w:tc>
        <w:tc>
          <w:tcPr>
            <w:tcW w:w="1622" w:type="dxa"/>
          </w:tcPr>
          <w:p w:rsidR="00A423BB" w:rsidRPr="005B7C2C" w:rsidRDefault="00A423BB" w:rsidP="00DC31EB">
            <w:pPr>
              <w:jc w:val="center"/>
            </w:pPr>
            <w:r>
              <w:t>1</w:t>
            </w:r>
          </w:p>
        </w:tc>
      </w:tr>
      <w:tr w:rsidR="00A423BB" w:rsidTr="00A423BB">
        <w:tc>
          <w:tcPr>
            <w:tcW w:w="1489" w:type="dxa"/>
          </w:tcPr>
          <w:p w:rsidR="00A423BB" w:rsidRPr="005B7C2C" w:rsidRDefault="00A423BB" w:rsidP="005B7C2C">
            <w:pPr>
              <w:jc w:val="center"/>
              <w:rPr>
                <w:b/>
              </w:rPr>
            </w:pPr>
            <w:r>
              <w:rPr>
                <w:b/>
              </w:rPr>
              <w:t>8А</w:t>
            </w:r>
          </w:p>
        </w:tc>
        <w:tc>
          <w:tcPr>
            <w:tcW w:w="1569" w:type="dxa"/>
          </w:tcPr>
          <w:p w:rsidR="00A423BB" w:rsidRPr="005B7C2C" w:rsidRDefault="00A423BB" w:rsidP="005B7C2C">
            <w:pPr>
              <w:jc w:val="center"/>
            </w:pPr>
            <w:r>
              <w:t>-</w:t>
            </w:r>
          </w:p>
        </w:tc>
        <w:tc>
          <w:tcPr>
            <w:tcW w:w="1611" w:type="dxa"/>
          </w:tcPr>
          <w:p w:rsidR="00A423BB" w:rsidRPr="005B7C2C" w:rsidRDefault="00A423BB" w:rsidP="005B7C2C">
            <w:pPr>
              <w:jc w:val="center"/>
            </w:pPr>
            <w:r>
              <w:t>4</w:t>
            </w:r>
          </w:p>
        </w:tc>
        <w:tc>
          <w:tcPr>
            <w:tcW w:w="2014" w:type="dxa"/>
          </w:tcPr>
          <w:p w:rsidR="00A423BB" w:rsidRPr="005B7C2C" w:rsidRDefault="00A423BB" w:rsidP="005B7C2C">
            <w:pPr>
              <w:jc w:val="center"/>
            </w:pPr>
            <w:r>
              <w:t>6</w:t>
            </w:r>
          </w:p>
        </w:tc>
        <w:tc>
          <w:tcPr>
            <w:tcW w:w="1548" w:type="dxa"/>
          </w:tcPr>
          <w:p w:rsidR="00A423BB" w:rsidRPr="005B7C2C" w:rsidRDefault="00A423BB" w:rsidP="005B7C2C">
            <w:pPr>
              <w:jc w:val="center"/>
            </w:pPr>
            <w:r>
              <w:t>7</w:t>
            </w:r>
          </w:p>
        </w:tc>
        <w:tc>
          <w:tcPr>
            <w:tcW w:w="1622" w:type="dxa"/>
          </w:tcPr>
          <w:p w:rsidR="00A423BB" w:rsidRPr="005B7C2C" w:rsidRDefault="00A423BB" w:rsidP="00DC31EB">
            <w:pPr>
              <w:jc w:val="center"/>
            </w:pPr>
            <w:r>
              <w:t>4</w:t>
            </w:r>
          </w:p>
        </w:tc>
      </w:tr>
      <w:tr w:rsidR="00A423BB" w:rsidTr="00A423BB">
        <w:tc>
          <w:tcPr>
            <w:tcW w:w="1489" w:type="dxa"/>
          </w:tcPr>
          <w:p w:rsidR="00A423BB" w:rsidRPr="005B7C2C" w:rsidRDefault="00A423BB" w:rsidP="005B7C2C">
            <w:pPr>
              <w:jc w:val="center"/>
              <w:rPr>
                <w:b/>
              </w:rPr>
            </w:pPr>
            <w:r>
              <w:rPr>
                <w:b/>
              </w:rPr>
              <w:t>8Б</w:t>
            </w:r>
          </w:p>
        </w:tc>
        <w:tc>
          <w:tcPr>
            <w:tcW w:w="1569" w:type="dxa"/>
          </w:tcPr>
          <w:p w:rsidR="00A423BB" w:rsidRPr="005B7C2C" w:rsidRDefault="00A423BB" w:rsidP="005B7C2C">
            <w:pPr>
              <w:jc w:val="center"/>
            </w:pPr>
            <w:r>
              <w:t>-</w:t>
            </w:r>
          </w:p>
        </w:tc>
        <w:tc>
          <w:tcPr>
            <w:tcW w:w="1611" w:type="dxa"/>
          </w:tcPr>
          <w:p w:rsidR="00A423BB" w:rsidRPr="005B7C2C" w:rsidRDefault="00A423BB" w:rsidP="005B7C2C">
            <w:pPr>
              <w:jc w:val="center"/>
            </w:pPr>
            <w:r>
              <w:t>1</w:t>
            </w:r>
          </w:p>
        </w:tc>
        <w:tc>
          <w:tcPr>
            <w:tcW w:w="2014" w:type="dxa"/>
          </w:tcPr>
          <w:p w:rsidR="00A423BB" w:rsidRPr="005B7C2C" w:rsidRDefault="00A423BB" w:rsidP="005B7C2C">
            <w:pPr>
              <w:jc w:val="center"/>
            </w:pPr>
            <w:r>
              <w:t>4</w:t>
            </w:r>
          </w:p>
        </w:tc>
        <w:tc>
          <w:tcPr>
            <w:tcW w:w="1548" w:type="dxa"/>
          </w:tcPr>
          <w:p w:rsidR="00A423BB" w:rsidRPr="005B7C2C" w:rsidRDefault="00A423BB" w:rsidP="005B7C2C">
            <w:pPr>
              <w:jc w:val="center"/>
            </w:pPr>
            <w:r>
              <w:t>10</w:t>
            </w:r>
          </w:p>
        </w:tc>
        <w:tc>
          <w:tcPr>
            <w:tcW w:w="1622" w:type="dxa"/>
          </w:tcPr>
          <w:p w:rsidR="00A423BB" w:rsidRPr="005B7C2C" w:rsidRDefault="00A423BB" w:rsidP="00DC31EB">
            <w:pPr>
              <w:jc w:val="center"/>
            </w:pPr>
            <w:r>
              <w:t>2</w:t>
            </w:r>
          </w:p>
        </w:tc>
      </w:tr>
      <w:tr w:rsidR="00A423BB" w:rsidTr="00A423BB">
        <w:tc>
          <w:tcPr>
            <w:tcW w:w="1489" w:type="dxa"/>
          </w:tcPr>
          <w:p w:rsidR="00A423BB" w:rsidRDefault="00A423BB" w:rsidP="005B7C2C">
            <w:pPr>
              <w:jc w:val="center"/>
              <w:rPr>
                <w:b/>
              </w:rPr>
            </w:pPr>
            <w:r>
              <w:rPr>
                <w:b/>
              </w:rPr>
              <w:t>9</w:t>
            </w:r>
          </w:p>
        </w:tc>
        <w:tc>
          <w:tcPr>
            <w:tcW w:w="1569" w:type="dxa"/>
          </w:tcPr>
          <w:p w:rsidR="00A423BB" w:rsidRPr="005B7C2C" w:rsidRDefault="00A423BB" w:rsidP="005B7C2C">
            <w:pPr>
              <w:jc w:val="center"/>
            </w:pPr>
            <w:r>
              <w:t>2</w:t>
            </w:r>
          </w:p>
        </w:tc>
        <w:tc>
          <w:tcPr>
            <w:tcW w:w="1611" w:type="dxa"/>
          </w:tcPr>
          <w:p w:rsidR="00A423BB" w:rsidRPr="005B7C2C" w:rsidRDefault="00A423BB" w:rsidP="005B7C2C">
            <w:pPr>
              <w:jc w:val="center"/>
            </w:pPr>
            <w:r>
              <w:t>6</w:t>
            </w:r>
          </w:p>
        </w:tc>
        <w:tc>
          <w:tcPr>
            <w:tcW w:w="2014" w:type="dxa"/>
          </w:tcPr>
          <w:p w:rsidR="00A423BB" w:rsidRPr="005B7C2C" w:rsidRDefault="00A423BB" w:rsidP="005B7C2C">
            <w:pPr>
              <w:jc w:val="center"/>
            </w:pPr>
            <w:r>
              <w:t>7</w:t>
            </w:r>
          </w:p>
        </w:tc>
        <w:tc>
          <w:tcPr>
            <w:tcW w:w="1548" w:type="dxa"/>
          </w:tcPr>
          <w:p w:rsidR="00A423BB" w:rsidRPr="005B7C2C" w:rsidRDefault="00A423BB" w:rsidP="005B7C2C">
            <w:pPr>
              <w:jc w:val="center"/>
            </w:pPr>
            <w:r>
              <w:t>4</w:t>
            </w:r>
          </w:p>
        </w:tc>
        <w:tc>
          <w:tcPr>
            <w:tcW w:w="1622" w:type="dxa"/>
          </w:tcPr>
          <w:p w:rsidR="00A423BB" w:rsidRPr="005B7C2C" w:rsidRDefault="00A423BB" w:rsidP="00DC31EB">
            <w:pPr>
              <w:jc w:val="center"/>
            </w:pPr>
            <w:r>
              <w:t>1</w:t>
            </w:r>
          </w:p>
        </w:tc>
      </w:tr>
      <w:tr w:rsidR="00A423BB" w:rsidTr="00A423BB">
        <w:tc>
          <w:tcPr>
            <w:tcW w:w="1489" w:type="dxa"/>
          </w:tcPr>
          <w:p w:rsidR="00A423BB" w:rsidRDefault="00A423BB" w:rsidP="005B7C2C">
            <w:pPr>
              <w:jc w:val="center"/>
              <w:rPr>
                <w:b/>
              </w:rPr>
            </w:pPr>
            <w:r>
              <w:rPr>
                <w:b/>
              </w:rPr>
              <w:t>10</w:t>
            </w:r>
          </w:p>
        </w:tc>
        <w:tc>
          <w:tcPr>
            <w:tcW w:w="1569" w:type="dxa"/>
          </w:tcPr>
          <w:p w:rsidR="00A423BB" w:rsidRPr="005B7C2C" w:rsidRDefault="00A423BB" w:rsidP="005B7C2C">
            <w:pPr>
              <w:jc w:val="center"/>
            </w:pPr>
            <w:r>
              <w:t>1</w:t>
            </w:r>
          </w:p>
        </w:tc>
        <w:tc>
          <w:tcPr>
            <w:tcW w:w="1611" w:type="dxa"/>
          </w:tcPr>
          <w:p w:rsidR="00A423BB" w:rsidRPr="005B7C2C" w:rsidRDefault="00A423BB" w:rsidP="005B7C2C">
            <w:pPr>
              <w:jc w:val="center"/>
            </w:pPr>
            <w:r>
              <w:t>7</w:t>
            </w:r>
          </w:p>
        </w:tc>
        <w:tc>
          <w:tcPr>
            <w:tcW w:w="2014" w:type="dxa"/>
          </w:tcPr>
          <w:p w:rsidR="00A423BB" w:rsidRPr="005B7C2C" w:rsidRDefault="00A423BB" w:rsidP="005B7C2C">
            <w:pPr>
              <w:jc w:val="center"/>
            </w:pPr>
            <w:r>
              <w:t>8</w:t>
            </w:r>
          </w:p>
        </w:tc>
        <w:tc>
          <w:tcPr>
            <w:tcW w:w="1548" w:type="dxa"/>
          </w:tcPr>
          <w:p w:rsidR="00A423BB" w:rsidRPr="005B7C2C" w:rsidRDefault="00A423BB" w:rsidP="005B7C2C">
            <w:pPr>
              <w:jc w:val="center"/>
            </w:pPr>
            <w:r>
              <w:t>2</w:t>
            </w:r>
          </w:p>
        </w:tc>
        <w:tc>
          <w:tcPr>
            <w:tcW w:w="1622" w:type="dxa"/>
          </w:tcPr>
          <w:p w:rsidR="00A423BB" w:rsidRPr="005B7C2C" w:rsidRDefault="00A423BB" w:rsidP="00DC31EB">
            <w:pPr>
              <w:jc w:val="center"/>
            </w:pPr>
            <w:r>
              <w:t>-</w:t>
            </w:r>
          </w:p>
        </w:tc>
      </w:tr>
      <w:tr w:rsidR="00A423BB" w:rsidTr="00A423BB">
        <w:tc>
          <w:tcPr>
            <w:tcW w:w="1489" w:type="dxa"/>
          </w:tcPr>
          <w:p w:rsidR="00A423BB" w:rsidRDefault="00A423BB" w:rsidP="005B7C2C">
            <w:pPr>
              <w:jc w:val="center"/>
              <w:rPr>
                <w:b/>
              </w:rPr>
            </w:pPr>
            <w:r>
              <w:rPr>
                <w:b/>
              </w:rPr>
              <w:t>11А</w:t>
            </w:r>
          </w:p>
        </w:tc>
        <w:tc>
          <w:tcPr>
            <w:tcW w:w="1569" w:type="dxa"/>
          </w:tcPr>
          <w:p w:rsidR="00A423BB" w:rsidRPr="005B7C2C" w:rsidRDefault="00A423BB" w:rsidP="005B7C2C">
            <w:pPr>
              <w:jc w:val="center"/>
            </w:pPr>
            <w:r>
              <w:t>3</w:t>
            </w:r>
          </w:p>
        </w:tc>
        <w:tc>
          <w:tcPr>
            <w:tcW w:w="1611" w:type="dxa"/>
          </w:tcPr>
          <w:p w:rsidR="00A423BB" w:rsidRPr="005B7C2C" w:rsidRDefault="00A423BB" w:rsidP="005B7C2C">
            <w:pPr>
              <w:jc w:val="center"/>
            </w:pPr>
            <w:r>
              <w:t>8</w:t>
            </w:r>
          </w:p>
        </w:tc>
        <w:tc>
          <w:tcPr>
            <w:tcW w:w="2014" w:type="dxa"/>
          </w:tcPr>
          <w:p w:rsidR="00A423BB" w:rsidRPr="005B7C2C" w:rsidRDefault="00A423BB" w:rsidP="005B7C2C">
            <w:pPr>
              <w:jc w:val="center"/>
            </w:pPr>
            <w:r>
              <w:t>4</w:t>
            </w:r>
          </w:p>
        </w:tc>
        <w:tc>
          <w:tcPr>
            <w:tcW w:w="1548" w:type="dxa"/>
          </w:tcPr>
          <w:p w:rsidR="00A423BB" w:rsidRPr="005B7C2C" w:rsidRDefault="00A423BB" w:rsidP="005B7C2C">
            <w:pPr>
              <w:jc w:val="center"/>
            </w:pPr>
            <w:r>
              <w:t>1</w:t>
            </w:r>
          </w:p>
        </w:tc>
        <w:tc>
          <w:tcPr>
            <w:tcW w:w="1622" w:type="dxa"/>
          </w:tcPr>
          <w:p w:rsidR="00A423BB" w:rsidRPr="005B7C2C" w:rsidRDefault="00A423BB" w:rsidP="00DC31EB">
            <w:pPr>
              <w:jc w:val="center"/>
            </w:pPr>
            <w:r>
              <w:t>1</w:t>
            </w:r>
          </w:p>
        </w:tc>
      </w:tr>
      <w:tr w:rsidR="00A423BB" w:rsidTr="00A423BB">
        <w:tc>
          <w:tcPr>
            <w:tcW w:w="1489" w:type="dxa"/>
          </w:tcPr>
          <w:p w:rsidR="00A423BB" w:rsidRDefault="00A423BB" w:rsidP="005B7C2C">
            <w:pPr>
              <w:jc w:val="center"/>
              <w:rPr>
                <w:b/>
              </w:rPr>
            </w:pPr>
            <w:r>
              <w:rPr>
                <w:b/>
              </w:rPr>
              <w:t>11Б</w:t>
            </w:r>
          </w:p>
        </w:tc>
        <w:tc>
          <w:tcPr>
            <w:tcW w:w="1569" w:type="dxa"/>
          </w:tcPr>
          <w:p w:rsidR="00A423BB" w:rsidRPr="005B7C2C" w:rsidRDefault="00A423BB" w:rsidP="005B7C2C">
            <w:pPr>
              <w:jc w:val="center"/>
            </w:pPr>
            <w:r>
              <w:t>2</w:t>
            </w:r>
          </w:p>
        </w:tc>
        <w:tc>
          <w:tcPr>
            <w:tcW w:w="1611" w:type="dxa"/>
          </w:tcPr>
          <w:p w:rsidR="00A423BB" w:rsidRPr="005B7C2C" w:rsidRDefault="00A423BB" w:rsidP="005B7C2C">
            <w:pPr>
              <w:jc w:val="center"/>
            </w:pPr>
            <w:r>
              <w:t>4</w:t>
            </w:r>
          </w:p>
        </w:tc>
        <w:tc>
          <w:tcPr>
            <w:tcW w:w="2014" w:type="dxa"/>
          </w:tcPr>
          <w:p w:rsidR="00A423BB" w:rsidRPr="005B7C2C" w:rsidRDefault="00A423BB" w:rsidP="005B7C2C">
            <w:pPr>
              <w:jc w:val="center"/>
            </w:pPr>
            <w:r>
              <w:t>1</w:t>
            </w:r>
          </w:p>
        </w:tc>
        <w:tc>
          <w:tcPr>
            <w:tcW w:w="1548" w:type="dxa"/>
          </w:tcPr>
          <w:p w:rsidR="00A423BB" w:rsidRPr="005B7C2C" w:rsidRDefault="00A423BB" w:rsidP="005B7C2C">
            <w:pPr>
              <w:jc w:val="center"/>
            </w:pPr>
            <w:r>
              <w:t>3</w:t>
            </w:r>
          </w:p>
        </w:tc>
        <w:tc>
          <w:tcPr>
            <w:tcW w:w="1622" w:type="dxa"/>
          </w:tcPr>
          <w:p w:rsidR="00A423BB" w:rsidRPr="005B7C2C" w:rsidRDefault="00A423BB" w:rsidP="00DC31EB">
            <w:pPr>
              <w:jc w:val="center"/>
            </w:pPr>
            <w:r>
              <w:t>1</w:t>
            </w:r>
          </w:p>
        </w:tc>
      </w:tr>
    </w:tbl>
    <w:p w:rsidR="00017DFA" w:rsidRDefault="00017DFA" w:rsidP="00A423BB">
      <w:pPr>
        <w:ind w:firstLine="709"/>
        <w:jc w:val="both"/>
        <w:rPr>
          <w:sz w:val="32"/>
          <w:szCs w:val="32"/>
        </w:rPr>
      </w:pPr>
    </w:p>
    <w:p w:rsidR="003376B1" w:rsidRDefault="00A423BB" w:rsidP="00A423BB">
      <w:pPr>
        <w:ind w:firstLine="709"/>
        <w:jc w:val="both"/>
        <w:rPr>
          <w:sz w:val="32"/>
          <w:szCs w:val="32"/>
        </w:rPr>
      </w:pPr>
      <w:r>
        <w:rPr>
          <w:sz w:val="32"/>
          <w:szCs w:val="32"/>
        </w:rPr>
        <w:t xml:space="preserve">Анализируя результаты исследования, следует сказать, что </w:t>
      </w:r>
      <w:r w:rsidR="003376B1">
        <w:rPr>
          <w:sz w:val="32"/>
          <w:szCs w:val="32"/>
        </w:rPr>
        <w:t xml:space="preserve">ни в одном из рассматриваемых классов не наблюдается высокий уровень школьной мотивации. Хорошая школьная мотивация и </w:t>
      </w:r>
      <w:r w:rsidR="003376B1">
        <w:rPr>
          <w:sz w:val="32"/>
          <w:szCs w:val="32"/>
        </w:rPr>
        <w:lastRenderedPageBreak/>
        <w:t xml:space="preserve">положительное отношение к школе свойственны только двум классам. Это 6А класс (кл. рук. Знароченкова Н.В.) и 11А класс (кл. рук. Семенова Е.Л.). Наибольший показатель хорошей школьной мотивации (у отдельно взятых учеников) </w:t>
      </w:r>
      <w:r w:rsidR="008875F0">
        <w:rPr>
          <w:sz w:val="32"/>
          <w:szCs w:val="32"/>
        </w:rPr>
        <w:t>в</w:t>
      </w:r>
      <w:r w:rsidR="003376B1">
        <w:rPr>
          <w:sz w:val="32"/>
          <w:szCs w:val="32"/>
        </w:rPr>
        <w:t xml:space="preserve"> 5, 6-х, 9, 10 и 11А классов.</w:t>
      </w:r>
    </w:p>
    <w:p w:rsidR="00A423BB" w:rsidRDefault="003376B1" w:rsidP="00A423BB">
      <w:pPr>
        <w:ind w:firstLine="709"/>
        <w:jc w:val="both"/>
        <w:rPr>
          <w:sz w:val="32"/>
          <w:szCs w:val="32"/>
        </w:rPr>
      </w:pPr>
      <w:r>
        <w:rPr>
          <w:sz w:val="32"/>
          <w:szCs w:val="32"/>
        </w:rPr>
        <w:t>Стоит отметить, что только в 10-м классе все учащиеся выразили положительное отношение к школе, и ни один ученик из этого класса не выразил к ней негативное отношение</w:t>
      </w:r>
      <w:r w:rsidR="008875F0">
        <w:rPr>
          <w:sz w:val="32"/>
          <w:szCs w:val="32"/>
        </w:rPr>
        <w:t>.</w:t>
      </w:r>
    </w:p>
    <w:p w:rsidR="003376B1" w:rsidRDefault="003376B1" w:rsidP="00A423BB">
      <w:pPr>
        <w:ind w:firstLine="709"/>
        <w:jc w:val="both"/>
        <w:rPr>
          <w:sz w:val="32"/>
          <w:szCs w:val="32"/>
        </w:rPr>
      </w:pPr>
      <w:r>
        <w:rPr>
          <w:sz w:val="32"/>
          <w:szCs w:val="32"/>
        </w:rPr>
        <w:t xml:space="preserve">Настораживает то обстоятельство, что </w:t>
      </w:r>
      <w:r w:rsidR="00C735D9">
        <w:rPr>
          <w:sz w:val="32"/>
          <w:szCs w:val="32"/>
        </w:rPr>
        <w:t xml:space="preserve">55 учащихся из всех опрошенных, равнодушно или негативно настроены по отношению к школе. </w:t>
      </w:r>
    </w:p>
    <w:p w:rsidR="00C735D9" w:rsidRDefault="00C735D9" w:rsidP="00A423BB">
      <w:pPr>
        <w:ind w:firstLine="709"/>
        <w:jc w:val="both"/>
        <w:rPr>
          <w:sz w:val="32"/>
          <w:szCs w:val="32"/>
        </w:rPr>
      </w:pPr>
      <w:r>
        <w:rPr>
          <w:sz w:val="32"/>
          <w:szCs w:val="32"/>
        </w:rPr>
        <w:t xml:space="preserve">Рассматривая общий уровень школьной мотивации 5-11-х классов отметим, что </w:t>
      </w:r>
      <w:r w:rsidR="0008460D">
        <w:rPr>
          <w:sz w:val="32"/>
          <w:szCs w:val="32"/>
        </w:rPr>
        <w:t>более половины учащихся (66%) в целом позитивно относятся к школе. Однако 34% опрошенных школьников испытывают определенные трудности в учебной деятельности.</w:t>
      </w:r>
    </w:p>
    <w:p w:rsidR="0008460D" w:rsidRDefault="0008460D" w:rsidP="00A423BB">
      <w:pPr>
        <w:ind w:firstLine="709"/>
        <w:jc w:val="both"/>
        <w:rPr>
          <w:sz w:val="32"/>
          <w:szCs w:val="32"/>
        </w:rPr>
      </w:pPr>
      <w:r>
        <w:rPr>
          <w:sz w:val="32"/>
          <w:szCs w:val="32"/>
        </w:rPr>
        <w:t xml:space="preserve">Давая анализ исследования уровней школьной мотивации и общего отношения к учебе школьников – подростков, следует сказать, что школьная мотивация, как и любой другой частный вид мотивации, определяется целым рядом специфических факторов. Во-первых, - субъектами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т.д.); во-вторых, - организацией образовательного процесса; в-третьих, она определяется самой образовательной системой, образовательным учреждением, где осуществляется учебная деятельность; в-четвертых, - </w:t>
      </w:r>
      <w:r w:rsidR="00D507A4">
        <w:rPr>
          <w:sz w:val="32"/>
          <w:szCs w:val="32"/>
        </w:rPr>
        <w:t>субъектными особенностями педагога и, прежде всего, системой отношения его к ученику, к делу; в-пятых, спецификой учебного предмета и др.</w:t>
      </w:r>
    </w:p>
    <w:p w:rsidR="00017DFA" w:rsidRPr="00017DFA" w:rsidRDefault="00017DFA" w:rsidP="00017DFA">
      <w:pPr>
        <w:ind w:firstLine="709"/>
        <w:jc w:val="both"/>
        <w:rPr>
          <w:sz w:val="32"/>
          <w:szCs w:val="32"/>
        </w:rPr>
      </w:pPr>
      <w:r w:rsidRPr="00017DFA">
        <w:rPr>
          <w:sz w:val="32"/>
          <w:szCs w:val="32"/>
        </w:rPr>
        <w:t xml:space="preserve">Обучение – это самый важный и надежный способ получения систематического образования. </w:t>
      </w:r>
    </w:p>
    <w:p w:rsidR="00017DFA" w:rsidRPr="00017DFA" w:rsidRDefault="00017DFA" w:rsidP="00017DFA">
      <w:pPr>
        <w:ind w:firstLine="709"/>
        <w:jc w:val="both"/>
        <w:rPr>
          <w:sz w:val="32"/>
          <w:szCs w:val="32"/>
        </w:rPr>
      </w:pPr>
      <w:r w:rsidRPr="00017DFA">
        <w:rPr>
          <w:sz w:val="32"/>
          <w:szCs w:val="32"/>
        </w:rPr>
        <w:t xml:space="preserve">Обучение есть нечто иное, как специфический процесс познания, управляемый педагогом. </w:t>
      </w:r>
    </w:p>
    <w:p w:rsidR="00017DFA" w:rsidRPr="00017DFA" w:rsidRDefault="00017DFA" w:rsidP="00017DFA">
      <w:pPr>
        <w:ind w:firstLine="709"/>
        <w:jc w:val="both"/>
        <w:rPr>
          <w:sz w:val="32"/>
          <w:szCs w:val="32"/>
        </w:rPr>
      </w:pPr>
      <w:r w:rsidRPr="00017DFA">
        <w:rPr>
          <w:sz w:val="32"/>
          <w:szCs w:val="32"/>
        </w:rPr>
        <w:t xml:space="preserve">Полноценное интеллектуальное, социальное и нравственное развитие личности – это результат реализуемых в единстве образовательной и воспитывающей функции. </w:t>
      </w:r>
    </w:p>
    <w:p w:rsidR="00017DFA" w:rsidRDefault="00017DFA" w:rsidP="00017DFA">
      <w:pPr>
        <w:ind w:firstLine="709"/>
        <w:jc w:val="both"/>
        <w:rPr>
          <w:sz w:val="32"/>
          <w:szCs w:val="32"/>
        </w:rPr>
      </w:pPr>
      <w:r w:rsidRPr="00017DFA">
        <w:rPr>
          <w:sz w:val="32"/>
          <w:szCs w:val="32"/>
        </w:rPr>
        <w:t xml:space="preserve">Педагогический процесс – специально организованное, развивающееся во времени и в рамках определенной воспитательной системы взаимодействие учителей и учащихся, направленное на достижение поставленной цели и призванное привести к преобразованию личностных свойств и качеств учеников. </w:t>
      </w:r>
    </w:p>
    <w:p w:rsidR="00E3126D" w:rsidRDefault="00E3126D" w:rsidP="00017DFA">
      <w:pPr>
        <w:ind w:firstLine="709"/>
        <w:jc w:val="both"/>
        <w:rPr>
          <w:sz w:val="32"/>
          <w:szCs w:val="32"/>
        </w:rPr>
      </w:pPr>
    </w:p>
    <w:p w:rsidR="00E3126D" w:rsidRDefault="00E3126D" w:rsidP="00017DFA">
      <w:pPr>
        <w:ind w:firstLine="709"/>
        <w:jc w:val="both"/>
        <w:rPr>
          <w:sz w:val="32"/>
          <w:szCs w:val="32"/>
        </w:rPr>
      </w:pPr>
    </w:p>
    <w:p w:rsidR="00E3126D" w:rsidRDefault="00E3126D" w:rsidP="00017DFA">
      <w:pPr>
        <w:ind w:firstLine="709"/>
        <w:jc w:val="both"/>
        <w:rPr>
          <w:sz w:val="32"/>
          <w:szCs w:val="32"/>
        </w:rPr>
      </w:pPr>
    </w:p>
    <w:p w:rsidR="00E3126D" w:rsidRPr="00017DFA" w:rsidRDefault="00E3126D" w:rsidP="00017DFA">
      <w:pPr>
        <w:ind w:firstLine="709"/>
        <w:jc w:val="both"/>
        <w:rPr>
          <w:sz w:val="32"/>
          <w:szCs w:val="32"/>
        </w:rPr>
      </w:pPr>
      <w:bookmarkStart w:id="1" w:name="_GoBack"/>
      <w:r>
        <w:rPr>
          <w:noProof/>
          <w:sz w:val="32"/>
          <w:szCs w:val="32"/>
        </w:rPr>
        <w:drawing>
          <wp:inline distT="0" distB="0" distL="0" distR="0">
            <wp:extent cx="5463720" cy="4096512"/>
            <wp:effectExtent l="133350" t="57150" r="99060" b="151765"/>
            <wp:docPr id="1" name="Рисунок 1" descr="D:\Documents and Settings\Тома\Мои документы\Фото\2010-2011\семинар 24.02\DSC07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Тома\Мои документы\Фото\2010-2011\семинар 24.02\DSC07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4084" cy="40967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1"/>
    </w:p>
    <w:sectPr w:rsidR="00E3126D" w:rsidRPr="00017DFA" w:rsidSect="00017DFA">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D6" w:rsidRDefault="00A34BD6" w:rsidP="008875F0">
      <w:r>
        <w:separator/>
      </w:r>
    </w:p>
  </w:endnote>
  <w:endnote w:type="continuationSeparator" w:id="0">
    <w:p w:rsidR="00A34BD6" w:rsidRDefault="00A34BD6" w:rsidP="0088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6165"/>
      <w:docPartObj>
        <w:docPartGallery w:val="Page Numbers (Bottom of Page)"/>
        <w:docPartUnique/>
      </w:docPartObj>
    </w:sdtPr>
    <w:sdtEndPr/>
    <w:sdtContent>
      <w:p w:rsidR="008875F0" w:rsidRDefault="008875F0">
        <w:pPr>
          <w:pStyle w:val="a9"/>
          <w:jc w:val="right"/>
        </w:pPr>
        <w:r>
          <w:fldChar w:fldCharType="begin"/>
        </w:r>
        <w:r>
          <w:instrText>PAGE   \* MERGEFORMAT</w:instrText>
        </w:r>
        <w:r>
          <w:fldChar w:fldCharType="separate"/>
        </w:r>
        <w:r w:rsidR="00E3126D">
          <w:rPr>
            <w:noProof/>
          </w:rPr>
          <w:t>8</w:t>
        </w:r>
        <w:r>
          <w:fldChar w:fldCharType="end"/>
        </w:r>
      </w:p>
    </w:sdtContent>
  </w:sdt>
  <w:p w:rsidR="008875F0" w:rsidRDefault="008875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D6" w:rsidRDefault="00A34BD6" w:rsidP="008875F0">
      <w:r>
        <w:separator/>
      </w:r>
    </w:p>
  </w:footnote>
  <w:footnote w:type="continuationSeparator" w:id="0">
    <w:p w:rsidR="00A34BD6" w:rsidRDefault="00A34BD6" w:rsidP="0088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6F6F"/>
    <w:multiLevelType w:val="multilevel"/>
    <w:tmpl w:val="980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ED6AD2"/>
    <w:multiLevelType w:val="multilevel"/>
    <w:tmpl w:val="97A4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F0B83"/>
    <w:multiLevelType w:val="multilevel"/>
    <w:tmpl w:val="A970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012041"/>
    <w:multiLevelType w:val="multilevel"/>
    <w:tmpl w:val="0B3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241F7"/>
    <w:multiLevelType w:val="multilevel"/>
    <w:tmpl w:val="2AA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C2D2C"/>
    <w:multiLevelType w:val="hybridMultilevel"/>
    <w:tmpl w:val="62F4B5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EC7529B"/>
    <w:multiLevelType w:val="multilevel"/>
    <w:tmpl w:val="8BFC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241888"/>
    <w:multiLevelType w:val="multilevel"/>
    <w:tmpl w:val="85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E447C"/>
    <w:multiLevelType w:val="multilevel"/>
    <w:tmpl w:val="369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9C370E"/>
    <w:multiLevelType w:val="multilevel"/>
    <w:tmpl w:val="A986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6"/>
  </w:num>
  <w:num w:numId="5">
    <w:abstractNumId w:val="9"/>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77"/>
    <w:rsid w:val="00017DFA"/>
    <w:rsid w:val="0008460D"/>
    <w:rsid w:val="001F5F8C"/>
    <w:rsid w:val="003376B1"/>
    <w:rsid w:val="004474CE"/>
    <w:rsid w:val="004D4F6E"/>
    <w:rsid w:val="00520C61"/>
    <w:rsid w:val="005B7C2C"/>
    <w:rsid w:val="006E12BA"/>
    <w:rsid w:val="00726777"/>
    <w:rsid w:val="00736B21"/>
    <w:rsid w:val="007B4760"/>
    <w:rsid w:val="007B5FC7"/>
    <w:rsid w:val="008347C8"/>
    <w:rsid w:val="008875F0"/>
    <w:rsid w:val="009A4395"/>
    <w:rsid w:val="009B1FFF"/>
    <w:rsid w:val="00A34BD6"/>
    <w:rsid w:val="00A423BB"/>
    <w:rsid w:val="00B740AA"/>
    <w:rsid w:val="00C15638"/>
    <w:rsid w:val="00C735D9"/>
    <w:rsid w:val="00D507A4"/>
    <w:rsid w:val="00E3126D"/>
    <w:rsid w:val="00EA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7C8"/>
    <w:pPr>
      <w:ind w:left="720"/>
      <w:contextualSpacing/>
    </w:pPr>
  </w:style>
  <w:style w:type="paragraph" w:styleId="a4">
    <w:name w:val="Balloon Text"/>
    <w:basedOn w:val="a"/>
    <w:link w:val="a5"/>
    <w:uiPriority w:val="99"/>
    <w:semiHidden/>
    <w:unhideWhenUsed/>
    <w:rsid w:val="00EA011D"/>
    <w:rPr>
      <w:rFonts w:ascii="Tahoma" w:hAnsi="Tahoma" w:cs="Tahoma"/>
      <w:sz w:val="16"/>
      <w:szCs w:val="16"/>
    </w:rPr>
  </w:style>
  <w:style w:type="character" w:customStyle="1" w:styleId="a5">
    <w:name w:val="Текст выноски Знак"/>
    <w:basedOn w:val="a0"/>
    <w:link w:val="a4"/>
    <w:uiPriority w:val="99"/>
    <w:semiHidden/>
    <w:rsid w:val="00EA011D"/>
    <w:rPr>
      <w:rFonts w:ascii="Tahoma" w:eastAsia="Times New Roman" w:hAnsi="Tahoma" w:cs="Tahoma"/>
      <w:sz w:val="16"/>
      <w:szCs w:val="16"/>
      <w:lang w:eastAsia="ru-RU"/>
    </w:rPr>
  </w:style>
  <w:style w:type="table" w:styleId="a6">
    <w:name w:val="Table Grid"/>
    <w:basedOn w:val="a1"/>
    <w:uiPriority w:val="59"/>
    <w:rsid w:val="005B7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875F0"/>
    <w:pPr>
      <w:tabs>
        <w:tab w:val="center" w:pos="4677"/>
        <w:tab w:val="right" w:pos="9355"/>
      </w:tabs>
    </w:pPr>
  </w:style>
  <w:style w:type="character" w:customStyle="1" w:styleId="a8">
    <w:name w:val="Верхний колонтитул Знак"/>
    <w:basedOn w:val="a0"/>
    <w:link w:val="a7"/>
    <w:uiPriority w:val="99"/>
    <w:rsid w:val="008875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875F0"/>
    <w:pPr>
      <w:tabs>
        <w:tab w:val="center" w:pos="4677"/>
        <w:tab w:val="right" w:pos="9355"/>
      </w:tabs>
    </w:pPr>
  </w:style>
  <w:style w:type="character" w:customStyle="1" w:styleId="aa">
    <w:name w:val="Нижний колонтитул Знак"/>
    <w:basedOn w:val="a0"/>
    <w:link w:val="a9"/>
    <w:uiPriority w:val="99"/>
    <w:rsid w:val="008875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7C8"/>
    <w:pPr>
      <w:ind w:left="720"/>
      <w:contextualSpacing/>
    </w:pPr>
  </w:style>
  <w:style w:type="paragraph" w:styleId="a4">
    <w:name w:val="Balloon Text"/>
    <w:basedOn w:val="a"/>
    <w:link w:val="a5"/>
    <w:uiPriority w:val="99"/>
    <w:semiHidden/>
    <w:unhideWhenUsed/>
    <w:rsid w:val="00EA011D"/>
    <w:rPr>
      <w:rFonts w:ascii="Tahoma" w:hAnsi="Tahoma" w:cs="Tahoma"/>
      <w:sz w:val="16"/>
      <w:szCs w:val="16"/>
    </w:rPr>
  </w:style>
  <w:style w:type="character" w:customStyle="1" w:styleId="a5">
    <w:name w:val="Текст выноски Знак"/>
    <w:basedOn w:val="a0"/>
    <w:link w:val="a4"/>
    <w:uiPriority w:val="99"/>
    <w:semiHidden/>
    <w:rsid w:val="00EA011D"/>
    <w:rPr>
      <w:rFonts w:ascii="Tahoma" w:eastAsia="Times New Roman" w:hAnsi="Tahoma" w:cs="Tahoma"/>
      <w:sz w:val="16"/>
      <w:szCs w:val="16"/>
      <w:lang w:eastAsia="ru-RU"/>
    </w:rPr>
  </w:style>
  <w:style w:type="table" w:styleId="a6">
    <w:name w:val="Table Grid"/>
    <w:basedOn w:val="a1"/>
    <w:uiPriority w:val="59"/>
    <w:rsid w:val="005B7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875F0"/>
    <w:pPr>
      <w:tabs>
        <w:tab w:val="center" w:pos="4677"/>
        <w:tab w:val="right" w:pos="9355"/>
      </w:tabs>
    </w:pPr>
  </w:style>
  <w:style w:type="character" w:customStyle="1" w:styleId="a8">
    <w:name w:val="Верхний колонтитул Знак"/>
    <w:basedOn w:val="a0"/>
    <w:link w:val="a7"/>
    <w:uiPriority w:val="99"/>
    <w:rsid w:val="008875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875F0"/>
    <w:pPr>
      <w:tabs>
        <w:tab w:val="center" w:pos="4677"/>
        <w:tab w:val="right" w:pos="9355"/>
      </w:tabs>
    </w:pPr>
  </w:style>
  <w:style w:type="character" w:customStyle="1" w:styleId="aa">
    <w:name w:val="Нижний колонтитул Знак"/>
    <w:basedOn w:val="a0"/>
    <w:link w:val="a9"/>
    <w:uiPriority w:val="99"/>
    <w:rsid w:val="008875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5.2118304216497824E-2"/>
          <c:y val="3.8450284623512972E-2"/>
          <c:w val="0.90967153992628746"/>
          <c:h val="0.67133190169410639"/>
        </c:manualLayout>
      </c:layout>
      <c:barChart>
        <c:barDir val="col"/>
        <c:grouping val="clustered"/>
        <c:varyColors val="0"/>
        <c:ser>
          <c:idx val="0"/>
          <c:order val="0"/>
          <c:tx>
            <c:strRef>
              <c:f>Лист1!$B$1</c:f>
              <c:strCache>
                <c:ptCount val="1"/>
                <c:pt idx="0">
                  <c:v>высокий уровень</c:v>
                </c:pt>
              </c:strCache>
            </c:strRef>
          </c:tx>
          <c:invertIfNegative val="0"/>
          <c:cat>
            <c:strRef>
              <c:f>Лист1!$A$2:$A$12</c:f>
              <c:strCache>
                <c:ptCount val="11"/>
                <c:pt idx="0">
                  <c:v>5</c:v>
                </c:pt>
                <c:pt idx="1">
                  <c:v>6А</c:v>
                </c:pt>
                <c:pt idx="2">
                  <c:v>6Б</c:v>
                </c:pt>
                <c:pt idx="3">
                  <c:v>7А</c:v>
                </c:pt>
                <c:pt idx="4">
                  <c:v>7Б</c:v>
                </c:pt>
                <c:pt idx="5">
                  <c:v>8А</c:v>
                </c:pt>
                <c:pt idx="6">
                  <c:v>8Б</c:v>
                </c:pt>
                <c:pt idx="7">
                  <c:v>9</c:v>
                </c:pt>
                <c:pt idx="8">
                  <c:v>10</c:v>
                </c:pt>
                <c:pt idx="9">
                  <c:v>11А</c:v>
                </c:pt>
                <c:pt idx="10">
                  <c:v>11Б</c:v>
                </c:pt>
              </c:strCache>
            </c:strRef>
          </c:cat>
          <c:val>
            <c:numRef>
              <c:f>Лист1!$B$2:$B$12</c:f>
              <c:numCache>
                <c:formatCode>General</c:formatCode>
                <c:ptCount val="11"/>
              </c:numCache>
            </c:numRef>
          </c:val>
        </c:ser>
        <c:ser>
          <c:idx val="1"/>
          <c:order val="1"/>
          <c:tx>
            <c:strRef>
              <c:f>Лист1!$C$1</c:f>
              <c:strCache>
                <c:ptCount val="1"/>
                <c:pt idx="0">
                  <c:v>хорошая мотивация</c:v>
                </c:pt>
              </c:strCache>
            </c:strRef>
          </c:tx>
          <c:spPr>
            <a:scene3d>
              <a:camera prst="orthographicFront"/>
              <a:lightRig rig="threePt" dir="t">
                <a:rot lat="0" lon="0" rev="1200000"/>
              </a:lightRig>
            </a:scene3d>
            <a:sp3d>
              <a:bevelT w="190500" h="25400"/>
            </a:sp3d>
          </c:spPr>
          <c:invertIfNegative val="0"/>
          <c:dLbls>
            <c:showLegendKey val="0"/>
            <c:showVal val="1"/>
            <c:showCatName val="0"/>
            <c:showSerName val="0"/>
            <c:showPercent val="0"/>
            <c:showBubbleSize val="0"/>
            <c:showLeaderLines val="0"/>
          </c:dLbls>
          <c:cat>
            <c:strRef>
              <c:f>Лист1!$A$2:$A$12</c:f>
              <c:strCache>
                <c:ptCount val="11"/>
                <c:pt idx="0">
                  <c:v>5</c:v>
                </c:pt>
                <c:pt idx="1">
                  <c:v>6А</c:v>
                </c:pt>
                <c:pt idx="2">
                  <c:v>6Б</c:v>
                </c:pt>
                <c:pt idx="3">
                  <c:v>7А</c:v>
                </c:pt>
                <c:pt idx="4">
                  <c:v>7Б</c:v>
                </c:pt>
                <c:pt idx="5">
                  <c:v>8А</c:v>
                </c:pt>
                <c:pt idx="6">
                  <c:v>8Б</c:v>
                </c:pt>
                <c:pt idx="7">
                  <c:v>9</c:v>
                </c:pt>
                <c:pt idx="8">
                  <c:v>10</c:v>
                </c:pt>
                <c:pt idx="9">
                  <c:v>11А</c:v>
                </c:pt>
                <c:pt idx="10">
                  <c:v>11Б</c:v>
                </c:pt>
              </c:strCache>
            </c:strRef>
          </c:cat>
          <c:val>
            <c:numRef>
              <c:f>Лист1!$C$2:$C$12</c:f>
              <c:numCache>
                <c:formatCode>General</c:formatCode>
                <c:ptCount val="11"/>
                <c:pt idx="0">
                  <c:v>22</c:v>
                </c:pt>
                <c:pt idx="5">
                  <c:v>21</c:v>
                </c:pt>
                <c:pt idx="7">
                  <c:v>20</c:v>
                </c:pt>
              </c:numCache>
            </c:numRef>
          </c:val>
        </c:ser>
        <c:ser>
          <c:idx val="2"/>
          <c:order val="2"/>
          <c:tx>
            <c:strRef>
              <c:f>Лист1!$D$1</c:f>
              <c:strCache>
                <c:ptCount val="1"/>
                <c:pt idx="0">
                  <c:v>положительное отношение к школе</c:v>
                </c:pt>
              </c:strCache>
            </c:strRef>
          </c:tx>
          <c:invertIfNegative val="0"/>
          <c:dLbls>
            <c:showLegendKey val="0"/>
            <c:showVal val="1"/>
            <c:showCatName val="0"/>
            <c:showSerName val="0"/>
            <c:showPercent val="0"/>
            <c:showBubbleSize val="0"/>
            <c:showLeaderLines val="0"/>
          </c:dLbls>
          <c:cat>
            <c:strRef>
              <c:f>Лист1!$A$2:$A$12</c:f>
              <c:strCache>
                <c:ptCount val="11"/>
                <c:pt idx="0">
                  <c:v>5</c:v>
                </c:pt>
                <c:pt idx="1">
                  <c:v>6А</c:v>
                </c:pt>
                <c:pt idx="2">
                  <c:v>6Б</c:v>
                </c:pt>
                <c:pt idx="3">
                  <c:v>7А</c:v>
                </c:pt>
                <c:pt idx="4">
                  <c:v>7Б</c:v>
                </c:pt>
                <c:pt idx="5">
                  <c:v>8А</c:v>
                </c:pt>
                <c:pt idx="6">
                  <c:v>8Б</c:v>
                </c:pt>
                <c:pt idx="7">
                  <c:v>9</c:v>
                </c:pt>
                <c:pt idx="8">
                  <c:v>10</c:v>
                </c:pt>
                <c:pt idx="9">
                  <c:v>11А</c:v>
                </c:pt>
                <c:pt idx="10">
                  <c:v>11Б</c:v>
                </c:pt>
              </c:strCache>
            </c:strRef>
          </c:cat>
          <c:val>
            <c:numRef>
              <c:f>Лист1!$D$2:$D$12</c:f>
              <c:numCache>
                <c:formatCode>General</c:formatCode>
                <c:ptCount val="11"/>
                <c:pt idx="1">
                  <c:v>17</c:v>
                </c:pt>
                <c:pt idx="2">
                  <c:v>17</c:v>
                </c:pt>
                <c:pt idx="3">
                  <c:v>15</c:v>
                </c:pt>
                <c:pt idx="6">
                  <c:v>17</c:v>
                </c:pt>
                <c:pt idx="8">
                  <c:v>15</c:v>
                </c:pt>
                <c:pt idx="9">
                  <c:v>17</c:v>
                </c:pt>
              </c:numCache>
            </c:numRef>
          </c:val>
        </c:ser>
        <c:ser>
          <c:idx val="3"/>
          <c:order val="3"/>
          <c:tx>
            <c:strRef>
              <c:f>Лист1!$E$1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Лист1!$A$2:$A$12</c:f>
              <c:strCache>
                <c:ptCount val="11"/>
                <c:pt idx="0">
                  <c:v>5</c:v>
                </c:pt>
                <c:pt idx="1">
                  <c:v>6А</c:v>
                </c:pt>
                <c:pt idx="2">
                  <c:v>6Б</c:v>
                </c:pt>
                <c:pt idx="3">
                  <c:v>7А</c:v>
                </c:pt>
                <c:pt idx="4">
                  <c:v>7Б</c:v>
                </c:pt>
                <c:pt idx="5">
                  <c:v>8А</c:v>
                </c:pt>
                <c:pt idx="6">
                  <c:v>8Б</c:v>
                </c:pt>
                <c:pt idx="7">
                  <c:v>9</c:v>
                </c:pt>
                <c:pt idx="8">
                  <c:v>10</c:v>
                </c:pt>
                <c:pt idx="9">
                  <c:v>11А</c:v>
                </c:pt>
                <c:pt idx="10">
                  <c:v>11Б</c:v>
                </c:pt>
              </c:strCache>
            </c:strRef>
          </c:cat>
          <c:val>
            <c:numRef>
              <c:f>Лист1!$E$2:$E$12</c:f>
              <c:numCache>
                <c:formatCode>General</c:formatCode>
                <c:ptCount val="11"/>
                <c:pt idx="4">
                  <c:v>13</c:v>
                </c:pt>
                <c:pt idx="10">
                  <c:v>11</c:v>
                </c:pt>
              </c:numCache>
            </c:numRef>
          </c:val>
        </c:ser>
        <c:ser>
          <c:idx val="4"/>
          <c:order val="4"/>
          <c:tx>
            <c:strRef>
              <c:f>Лист1!$F$1</c:f>
              <c:strCache>
                <c:ptCount val="1"/>
                <c:pt idx="0">
                  <c:v>негативное отношение к школе</c:v>
                </c:pt>
              </c:strCache>
            </c:strRef>
          </c:tx>
          <c:invertIfNegative val="0"/>
          <c:cat>
            <c:strRef>
              <c:f>Лист1!$A$2:$A$12</c:f>
              <c:strCache>
                <c:ptCount val="11"/>
                <c:pt idx="0">
                  <c:v>5</c:v>
                </c:pt>
                <c:pt idx="1">
                  <c:v>6А</c:v>
                </c:pt>
                <c:pt idx="2">
                  <c:v>6Б</c:v>
                </c:pt>
                <c:pt idx="3">
                  <c:v>7А</c:v>
                </c:pt>
                <c:pt idx="4">
                  <c:v>7Б</c:v>
                </c:pt>
                <c:pt idx="5">
                  <c:v>8А</c:v>
                </c:pt>
                <c:pt idx="6">
                  <c:v>8Б</c:v>
                </c:pt>
                <c:pt idx="7">
                  <c:v>9</c:v>
                </c:pt>
                <c:pt idx="8">
                  <c:v>10</c:v>
                </c:pt>
                <c:pt idx="9">
                  <c:v>11А</c:v>
                </c:pt>
                <c:pt idx="10">
                  <c:v>11Б</c:v>
                </c:pt>
              </c:strCache>
            </c:strRef>
          </c:cat>
          <c:val>
            <c:numRef>
              <c:f>Лист1!$F$2:$F$12</c:f>
              <c:numCache>
                <c:formatCode>General</c:formatCode>
                <c:ptCount val="11"/>
              </c:numCache>
            </c:numRef>
          </c:val>
        </c:ser>
        <c:dLbls>
          <c:showLegendKey val="0"/>
          <c:showVal val="0"/>
          <c:showCatName val="0"/>
          <c:showSerName val="0"/>
          <c:showPercent val="0"/>
          <c:showBubbleSize val="0"/>
        </c:dLbls>
        <c:gapWidth val="150"/>
        <c:axId val="105908480"/>
        <c:axId val="105914368"/>
      </c:barChart>
      <c:catAx>
        <c:axId val="105908480"/>
        <c:scaling>
          <c:orientation val="minMax"/>
        </c:scaling>
        <c:delete val="0"/>
        <c:axPos val="b"/>
        <c:majorTickMark val="out"/>
        <c:minorTickMark val="none"/>
        <c:tickLblPos val="nextTo"/>
        <c:crossAx val="105914368"/>
        <c:crosses val="autoZero"/>
        <c:auto val="1"/>
        <c:lblAlgn val="ctr"/>
        <c:lblOffset val="100"/>
        <c:noMultiLvlLbl val="0"/>
      </c:catAx>
      <c:valAx>
        <c:axId val="105914368"/>
        <c:scaling>
          <c:orientation val="minMax"/>
        </c:scaling>
        <c:delete val="0"/>
        <c:axPos val="l"/>
        <c:majorGridlines/>
        <c:numFmt formatCode="General" sourceLinked="1"/>
        <c:majorTickMark val="out"/>
        <c:minorTickMark val="none"/>
        <c:tickLblPos val="nextTo"/>
        <c:crossAx val="1059084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8</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12</cp:revision>
  <dcterms:created xsi:type="dcterms:W3CDTF">2011-02-07T13:35:00Z</dcterms:created>
  <dcterms:modified xsi:type="dcterms:W3CDTF">2011-02-25T06:52:00Z</dcterms:modified>
</cp:coreProperties>
</file>