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E8" w:rsidRDefault="00CE3EE8" w:rsidP="00CE3EE8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CE3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EE8">
        <w:rPr>
          <w:sz w:val="28"/>
          <w:szCs w:val="28"/>
        </w:rPr>
        <w:t xml:space="preserve">ФИЛИАЛ ГКУЗ г. Москвы «Детский </w:t>
      </w:r>
      <w:proofErr w:type="spellStart"/>
      <w:r w:rsidRPr="00CE3EE8">
        <w:rPr>
          <w:sz w:val="28"/>
          <w:szCs w:val="28"/>
        </w:rPr>
        <w:t>нефрологический</w:t>
      </w:r>
      <w:proofErr w:type="spellEnd"/>
      <w:r w:rsidRPr="00CE3EE8">
        <w:rPr>
          <w:sz w:val="28"/>
          <w:szCs w:val="28"/>
        </w:rPr>
        <w:t xml:space="preserve"> санаторий №9 ДЗ г. Москвы»</w:t>
      </w:r>
      <w:r w:rsidRPr="00CE3EE8">
        <w:rPr>
          <w:sz w:val="28"/>
          <w:szCs w:val="28"/>
        </w:rPr>
        <w:br/>
        <w:t>воспитатель Молчанова М.В.</w:t>
      </w:r>
    </w:p>
    <w:p w:rsidR="00CE3EE8" w:rsidRDefault="00CE3EE8" w:rsidP="00CE3EE8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CE3EE8">
        <w:rPr>
          <w:sz w:val="28"/>
          <w:szCs w:val="28"/>
        </w:rPr>
        <w:t xml:space="preserve"> </w:t>
      </w:r>
      <w:r w:rsidRPr="00CE3EE8">
        <w:rPr>
          <w:color w:val="000000"/>
          <w:sz w:val="28"/>
          <w:szCs w:val="28"/>
          <w:shd w:val="clear" w:color="auto" w:fill="FFFFFF"/>
        </w:rPr>
        <w:t>Доклад на методическом объединении воспитателей</w:t>
      </w:r>
      <w:r>
        <w:rPr>
          <w:color w:val="000000"/>
          <w:sz w:val="29"/>
          <w:szCs w:val="29"/>
          <w:shd w:val="clear" w:color="auto" w:fill="FFFFFF"/>
        </w:rPr>
        <w:t>.</w:t>
      </w:r>
      <w:r w:rsidRPr="00CE3EE8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3EE8" w:rsidRPr="00CE3EE8" w:rsidRDefault="00CE3EE8" w:rsidP="00CE3EE8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ВНЕУРОЧНАЯ ДЕЯТЕЛЬНОСТЬ</w:t>
      </w:r>
    </w:p>
    <w:p w:rsidR="001F6937" w:rsidRDefault="00CE3EE8" w:rsidP="00CE3EE8">
      <w:pPr>
        <w:pStyle w:val="ParagraphStyle"/>
        <w:keepNext/>
        <w:spacing w:after="120" w:line="261" w:lineRule="auto"/>
        <w:ind w:left="-709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1F6937">
        <w:rPr>
          <w:rFonts w:ascii="Times New Roman" w:hAnsi="Times New Roman" w:cs="Times New Roman"/>
          <w:b/>
          <w:bCs/>
          <w:sz w:val="28"/>
          <w:szCs w:val="28"/>
        </w:rPr>
        <w:t>Основные задачи внеурочной деятельности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внеурочная деятельность в начальной школе позволяет решить ещё целый ряд очень важных задач: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обеспечить благоприятную адаптацию ребенка в школе;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оптимизировать учебную нагрузку обучающихся;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улучшить условия для развития ребенка;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учесть возрастные и индивидуальные особенности обучающихся.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1F6937" w:rsidRDefault="001F6937" w:rsidP="00CE3EE8">
      <w:pPr>
        <w:pStyle w:val="ParagraphStyle"/>
        <w:tabs>
          <w:tab w:val="left" w:pos="1260"/>
        </w:tabs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деятельности, как и в целом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1F6937" w:rsidRDefault="001F6937" w:rsidP="00CE3EE8">
      <w:pPr>
        <w:pStyle w:val="ParagraphStyle"/>
        <w:tabs>
          <w:tab w:val="left" w:pos="4500"/>
          <w:tab w:val="left" w:pos="9180"/>
          <w:tab w:val="left" w:pos="9360"/>
        </w:tabs>
        <w:spacing w:before="120" w:after="60" w:line="261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учащимися социального опыта;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базовым общественным ценностям;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школьниками опыта самостоятельного общественного действия.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6937" w:rsidRDefault="001F6937" w:rsidP="00CE3EE8">
      <w:pPr>
        <w:pStyle w:val="ParagraphStyle"/>
        <w:keepLines/>
        <w:spacing w:before="60" w:after="60"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внеурочной деятельности: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внеурочной деятельности: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Включение учащихся в разностороннюю деятельность.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навыков позитивного коммуникативного общения.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трудолюбия, способности к преодолению трудностей,  целеустремленности  и настойчивости в достижении результата.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Развитие позитивного отношения к базовым общественным ценностям (человек, семья, Отечество, природа, мир, знания, труд, культура)  для формирования здорового образа жизни. </w:t>
      </w:r>
    </w:p>
    <w:p w:rsidR="001F6937" w:rsidRDefault="001F6937" w:rsidP="00CE3EE8">
      <w:pPr>
        <w:pStyle w:val="ParagraphStyle"/>
        <w:shd w:val="clear" w:color="auto" w:fill="FFFFFF"/>
        <w:spacing w:before="120"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Внеурочная </w:t>
      </w:r>
      <w:bookmarkStart w:id="0" w:name="YANDEX_14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федеральному базисному учебному плану для общеобразовательных учреждений Российской Федерации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ганизация занятий по направлениям</w:t>
      </w:r>
      <w:bookmarkStart w:id="1" w:name="YANDEX_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</w:t>
      </w:r>
      <w:bookmarkStart w:id="2" w:name="YANDEX_1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деятельности является неотъемлемой частью образовательного процесса в школе. Время, отводимое на</w:t>
      </w:r>
      <w:bookmarkStart w:id="3" w:name="YANDEX_1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внеурочную </w:t>
      </w:r>
      <w:bookmarkStart w:id="4" w:name="YANDEX_12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деятельность, 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пользуется по желанию учащихся и в формах, отличных от урочной системы обучения.</w:t>
      </w:r>
    </w:p>
    <w:p w:rsidR="001F6937" w:rsidRDefault="001F6937" w:rsidP="00CE3EE8">
      <w:pPr>
        <w:pStyle w:val="ParagraphStyle"/>
        <w:shd w:val="clear" w:color="auto" w:fill="FFFFFF"/>
        <w:spacing w:before="120" w:after="60" w:line="261" w:lineRule="auto"/>
        <w:ind w:left="-709"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направления</w:t>
      </w:r>
      <w:bookmarkStart w:id="5" w:name="YANDEX_15"/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</w:t>
      </w:r>
      <w:bookmarkStart w:id="6" w:name="YANDEX_16"/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в школе доступны следующие виды</w:t>
      </w:r>
      <w:bookmarkStart w:id="7" w:name="YANDEX_17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</w:t>
      </w:r>
      <w:bookmarkStart w:id="8" w:name="YANDEX_1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деятельности :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игровая деятельность;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познавательная деятельность;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проблемно-ценностное общение;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досугово-развлекательная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общение);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художественное творчество;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социальное творчество (социально преобразующая добровольческая деятельность);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трудовая (производственная) деятельность;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спортивно-оздоровительная деятельность;</w:t>
      </w:r>
    </w:p>
    <w:p w:rsidR="001F6937" w:rsidRDefault="001F6937" w:rsidP="00CE3EE8">
      <w:pPr>
        <w:pStyle w:val="ParagraphStyle"/>
        <w:shd w:val="clear" w:color="auto" w:fill="FFFFFF"/>
        <w:spacing w:line="261" w:lineRule="auto"/>
        <w:ind w:left="-70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туристско-краеведческая деятельность.</w:t>
      </w:r>
    </w:p>
    <w:p w:rsidR="001F6937" w:rsidRDefault="001F6937" w:rsidP="00CE3EE8">
      <w:pPr>
        <w:pStyle w:val="ParagraphStyle"/>
        <w:keepNext/>
        <w:keepLines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базисном учебном плане выделены основные направления  внеурочной деятельности: спортивно-оздоровительное, художественно-эстетическое, научно-познавательное, военно-патриотическое, общественно полезная и проектная деятельность.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направления  внеурочной деятельности  школьников тесно связаны между собой.</w:t>
      </w:r>
    </w:p>
    <w:p w:rsidR="001F6937" w:rsidRDefault="001F6937" w:rsidP="00CE3EE8">
      <w:pPr>
        <w:pStyle w:val="ParagraphStyle"/>
        <w:spacing w:before="120" w:after="60" w:line="261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 эффекты  внеурочной деятельности  учащихся.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 внеурочной   деятельности  школьников необходимо понимать различие между результатами и эффектами этой деятельности.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– это то, что стало непосредственным итогом участия школьника в деятельности. Например, школьник, пройдя туристический маршрут, не только переместился в пространстве из одной географической точки в другую, преодолел сложности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пути </w:t>
      </w:r>
      <w:r>
        <w:rPr>
          <w:rFonts w:ascii="Times New Roman" w:hAnsi="Times New Roman" w:cs="Times New Roman"/>
          <w:sz w:val="28"/>
          <w:szCs w:val="28"/>
        </w:rPr>
        <w:t>(фактический результат), но и приобрёл некое знание о себе и окружающих, пережил и прочувствовал нечто как ценность, приобрёл опыт самостоятельного действия (воспитательный результат).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— это последствие результата. Например, приобретённое знание, пережитые чувства и отношения, совершенные действия развили человека как личность, способствовали формированию его компетентности, идентичности.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результат  внеурочной деятельности – непосредственное духовно-нравственное приобретение ребёнка благодаря его участию в том или ином виде деятельности.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эффект  внеурочной деятельности – влияние (последствие) того или иного духовно-нравственного приобретения на процесс развития личности ребёнка.</w:t>
      </w:r>
    </w:p>
    <w:p w:rsidR="001F6937" w:rsidRDefault="001F6937" w:rsidP="00CE3EE8">
      <w:pPr>
        <w:pStyle w:val="ParagraphStyle"/>
        <w:spacing w:before="120" w:after="60" w:line="261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результатов внеурочной деятельности учащихся.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1F6937" w:rsidRDefault="001F6937" w:rsidP="00CE3EE8">
      <w:pPr>
        <w:pStyle w:val="ParagraphStyle"/>
        <w:keepLines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Второй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Третий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1F6937" w:rsidRDefault="001F6937" w:rsidP="00CE3EE8">
      <w:pPr>
        <w:pStyle w:val="ParagraphStyle"/>
        <w:spacing w:line="261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трёх уровней результатов внеурочной деятельности увеличивает вероятность появления эффектов воспитания и социализации детей. У учеников могут быть сформированы коммуникативная, этическая, социальная, гражданская компетентности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идентичность. Например, неоправданно предполагать, что для становления гражданской компетентности и идентичности школьника достаточно уроков, занятий по изучению прав человека и т. п. Даже самый лучший урок может дать школьнику лишь знание и понимание общественной жизни, образцов гражданского поведения (конечно, это немало, но и не всё). А вот если школьник приобретёт опыт гражданских отношений и поведения в дружественной среде (например, в самоуправлении в классе) и уж тем более в открытой общественной среде (в социальном проекте, в гражданской акции), то вероятность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становления его гражданской компетентности и идентичности существенно возрастает.</w:t>
      </w:r>
    </w:p>
    <w:p w:rsidR="001F6937" w:rsidRDefault="001F6937" w:rsidP="00CE3EE8">
      <w:pPr>
        <w:pStyle w:val="ParagraphStyle"/>
        <w:keepLines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формами внеурочной деятельности достижение ребенком первого уровня результатов.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 второго уровня результатов.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(то есть достижение третьего уровня результатов).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неопределённость должны быть в известной степени ограничены.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Взаимосвязь результатов и форм  внеурочной   деятельности.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уровню результатов внеурочной деятельности соответствует своя образовательная форма (точнее, тип образовательной формы, то есть ряд содержательно и структурно близких форм).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результатов может быть достигнут относительно простыми формами,  второй уровень – более сложными,  третий уровень – самыми сложными формами внеурочной деятельности.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такой форме проблемно-ценностного общения, как этическая беседа, вполне можно выйти на уровень знания и понимания школьниками обсуждаемого жизненного сюжета (проблемы). Но поскольку в этической беседе основной канал общения «педагог – дети», а непосредственное общение детей друг с другом ограничено, то в этой форме довольно трудно выйти на ценностное отношение школьников к рассматриваемой проблеме (именно в общении со сверстником, таким же, как он сам, ребёнок устанавливает и проверяет свои ценности).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запуска  ценностного  самоопределения  нужны  уже  другие  формы – дебаты, тематический диспут. Участвуя в дебатах, школьники получают возможность с разных сторон посмотреть на проблему, обсудить положительные и отрицательные моменты, сравнить своё отношение к проблеме с отношением других участников. Однако дебаты, будучи во многом игровой формой коммуникации, не ставят ребёнка перед необходимостью  лично  отвечать  за  свои  слова,  перейти  от  слов  к  делу (то </w:t>
      </w:r>
      <w:r>
        <w:rPr>
          <w:rFonts w:ascii="Times New Roman" w:hAnsi="Times New Roman" w:cs="Times New Roman"/>
          <w:sz w:val="28"/>
          <w:szCs w:val="28"/>
        </w:rPr>
        <w:lastRenderedPageBreak/>
        <w:t>есть эта форма не нацелена на выход школьника в самостоятельное  общественное действие, хотя это и может случиться с конкретным школьником в силу его личных особенностей).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необходимость диктуется другой формой – проблемно-ценностной дискуссией с участием внешних экспертов, где участники высказываются только от себя лично, а любое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наигрывание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их стороны чревато разоблачением и критикой со стороны внешних экспертов, не заинтересованных в искусственной поддержке детских мнений. Проблемно-ценностная дискуссия выводит участников на ту грань, когда за словами «Я считаю...» следуют слова «И я готов это сделать».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практически невозможно достигнуть результата второго и тем более третьего уровня формами, соответствующими первому уровню результатов. В то же время в формах, нацеленных на результат высшего уровня, достижимы и результаты предшествующего уровня. Однако важно понимать: форсирование результатов и форм не обеспечивает повышения качества и эффективности деятельности. Педагог, не владеющий формами деятельности для достижения результатов первого уровня, не может действенно выйти на результаты и формы второго и тем более третьего уровня. Он может это сделать только имитационно.</w:t>
      </w:r>
    </w:p>
    <w:p w:rsidR="001F6937" w:rsidRDefault="001F6937" w:rsidP="00CE3EE8">
      <w:pPr>
        <w:pStyle w:val="ParagraphStyle"/>
        <w:spacing w:before="60"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взаимосвязи результатов и форм внеурочной деятельности должно позволить педагогам: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разрабатывать образовательные программы внеурочной деятельности с чётким и внятным представлением о результате;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такие формы внеурочной деятельности, которые гарантируют достижение результата определённого уровня;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выстраивать логику перехода от результатов одного уровня к результатам другого;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диагностировать результативность и эффективность внеурочной деятельности;</w:t>
      </w:r>
    </w:p>
    <w:p w:rsidR="001F6937" w:rsidRDefault="001F6937" w:rsidP="00CE3EE8">
      <w:pPr>
        <w:pStyle w:val="ParagraphStyle"/>
        <w:spacing w:line="264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т. д.). Это лежит в основе построения стимулирующей системы оплаты труда педагогов за организацию внеурочной деятельности школьников.</w:t>
      </w:r>
    </w:p>
    <w:p w:rsidR="00683B99" w:rsidRPr="001F6937" w:rsidRDefault="00683B99" w:rsidP="00CE3EE8">
      <w:pPr>
        <w:ind w:left="-709"/>
      </w:pPr>
    </w:p>
    <w:sectPr w:rsidR="00683B99" w:rsidRPr="001F6937" w:rsidSect="00C22C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6937"/>
    <w:rsid w:val="00150157"/>
    <w:rsid w:val="001F6937"/>
    <w:rsid w:val="00683B99"/>
    <w:rsid w:val="006A3429"/>
    <w:rsid w:val="00711C21"/>
    <w:rsid w:val="00C5367B"/>
    <w:rsid w:val="00CE3EE8"/>
    <w:rsid w:val="00D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6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F693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F6937"/>
    <w:rPr>
      <w:color w:val="000000"/>
      <w:sz w:val="20"/>
      <w:szCs w:val="20"/>
    </w:rPr>
  </w:style>
  <w:style w:type="character" w:customStyle="1" w:styleId="Heading">
    <w:name w:val="Heading"/>
    <w:uiPriority w:val="99"/>
    <w:rsid w:val="001F693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F693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F693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F693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F693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2015-01-19T19:01:00Z</dcterms:created>
  <dcterms:modified xsi:type="dcterms:W3CDTF">2015-01-19T19:01:00Z</dcterms:modified>
</cp:coreProperties>
</file>