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1" w:rsidRPr="00684950" w:rsidRDefault="00535DD1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535DD1" w:rsidRPr="00684950" w:rsidRDefault="00535DD1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0F" w:rsidRPr="00684950" w:rsidRDefault="00F4580F" w:rsidP="00684950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84950">
        <w:rPr>
          <w:rFonts w:ascii="Times New Roman" w:hAnsi="Times New Roman" w:cs="Times New Roman"/>
          <w:b/>
          <w:sz w:val="36"/>
          <w:szCs w:val="28"/>
        </w:rPr>
        <w:t xml:space="preserve">Муниципальное </w:t>
      </w:r>
      <w:r w:rsidR="00684950" w:rsidRPr="00684950">
        <w:rPr>
          <w:rFonts w:ascii="Times New Roman" w:hAnsi="Times New Roman" w:cs="Times New Roman"/>
          <w:b/>
          <w:sz w:val="36"/>
          <w:szCs w:val="28"/>
        </w:rPr>
        <w:t xml:space="preserve">бюджетное </w:t>
      </w:r>
      <w:r w:rsidRPr="00684950">
        <w:rPr>
          <w:rFonts w:ascii="Times New Roman" w:hAnsi="Times New Roman" w:cs="Times New Roman"/>
          <w:b/>
          <w:sz w:val="36"/>
          <w:szCs w:val="28"/>
        </w:rPr>
        <w:t>общеобразовательное учреждение</w:t>
      </w:r>
    </w:p>
    <w:p w:rsidR="00F4580F" w:rsidRPr="00684950" w:rsidRDefault="00F4580F" w:rsidP="00684950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b/>
          <w:sz w:val="36"/>
          <w:szCs w:val="28"/>
        </w:rPr>
        <w:t>«Гимназия №24»</w:t>
      </w:r>
    </w:p>
    <w:p w:rsidR="00F4580F" w:rsidRPr="00684950" w:rsidRDefault="00F4580F" w:rsidP="00684950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80F" w:rsidRPr="00684950" w:rsidRDefault="00F4580F" w:rsidP="00684950">
      <w:pPr>
        <w:pStyle w:val="a7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4950">
        <w:rPr>
          <w:rFonts w:ascii="Times New Roman" w:hAnsi="Times New Roman" w:cs="Times New Roman"/>
          <w:i/>
          <w:sz w:val="28"/>
          <w:szCs w:val="28"/>
        </w:rPr>
        <w:t>Научно-исследовательская работа</w:t>
      </w:r>
    </w:p>
    <w:p w:rsidR="00F4580F" w:rsidRPr="00684950" w:rsidRDefault="00F4580F" w:rsidP="00684950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50">
        <w:rPr>
          <w:rFonts w:ascii="Times New Roman" w:hAnsi="Times New Roman" w:cs="Times New Roman"/>
          <w:b/>
          <w:sz w:val="28"/>
          <w:szCs w:val="28"/>
        </w:rPr>
        <w:t>«Обзор и характеристика рынка минеральной воды города Ульяновска»</w:t>
      </w:r>
    </w:p>
    <w:p w:rsidR="0064599E" w:rsidRPr="00684950" w:rsidRDefault="0064599E" w:rsidP="00684950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4599E" w:rsidRPr="00684950" w:rsidSect="00650AED">
          <w:pgSz w:w="16838" w:h="11906" w:orient="landscape"/>
          <w:pgMar w:top="284" w:right="536" w:bottom="426" w:left="567" w:header="708" w:footer="708" w:gutter="0"/>
          <w:pgBorders w:display="firstPage" w:offsetFrom="page">
            <w:top w:val="weavingStrips" w:sz="21" w:space="24" w:color="auto"/>
            <w:left w:val="weavingStrips" w:sz="21" w:space="24" w:color="auto"/>
            <w:bottom w:val="weavingStrips" w:sz="21" w:space="24" w:color="auto"/>
            <w:right w:val="weavingStrips" w:sz="21" w:space="24" w:color="auto"/>
          </w:pgBorders>
          <w:cols w:space="708"/>
          <w:docGrid w:linePitch="360"/>
        </w:sectPr>
      </w:pPr>
    </w:p>
    <w:p w:rsidR="0064599E" w:rsidRDefault="0064599E" w:rsidP="00684950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50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486025" cy="3812922"/>
            <wp:effectExtent l="19050" t="0" r="9525" b="0"/>
            <wp:docPr id="13" name="Рисунок 8" descr="D:\Мои рисунки\школьное\vbythfkrf\1290166387_5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рисунки\школьное\vbythfkrf\1290166387_5.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81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950" w:rsidRPr="00684950" w:rsidRDefault="00684950" w:rsidP="00684950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80F" w:rsidRPr="00684950" w:rsidRDefault="00F4580F" w:rsidP="00684950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80F" w:rsidRPr="00684950" w:rsidRDefault="00F4580F" w:rsidP="00684950">
      <w:pPr>
        <w:pStyle w:val="a7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84950">
        <w:rPr>
          <w:rFonts w:ascii="Times New Roman" w:hAnsi="Times New Roman" w:cs="Times New Roman"/>
          <w:b/>
          <w:i/>
          <w:sz w:val="28"/>
          <w:szCs w:val="28"/>
        </w:rPr>
        <w:t>Выполнил</w:t>
      </w:r>
    </w:p>
    <w:p w:rsidR="00F4580F" w:rsidRPr="00684950" w:rsidRDefault="00684950" w:rsidP="00684950">
      <w:pPr>
        <w:pStyle w:val="a7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>Ученик 9 класса</w:t>
      </w:r>
      <w:proofErr w:type="gramStart"/>
      <w:r w:rsidRPr="0068495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684950" w:rsidRPr="00684950" w:rsidRDefault="00684950" w:rsidP="00684950">
      <w:pPr>
        <w:pStyle w:val="a7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>Бахтогаримов Ильдар</w:t>
      </w:r>
    </w:p>
    <w:p w:rsidR="00F4580F" w:rsidRPr="00684950" w:rsidRDefault="00F4580F" w:rsidP="00684950">
      <w:pPr>
        <w:pStyle w:val="a7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84950">
        <w:rPr>
          <w:rFonts w:ascii="Times New Roman" w:hAnsi="Times New Roman" w:cs="Times New Roman"/>
          <w:b/>
          <w:i/>
          <w:sz w:val="28"/>
          <w:szCs w:val="28"/>
        </w:rPr>
        <w:t>Руководитель</w:t>
      </w:r>
    </w:p>
    <w:p w:rsidR="00F4580F" w:rsidRPr="00684950" w:rsidRDefault="00F4580F" w:rsidP="00684950">
      <w:pPr>
        <w:pStyle w:val="a7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>Учитель химии и биологии,</w:t>
      </w:r>
    </w:p>
    <w:p w:rsidR="00F4580F" w:rsidRPr="00684950" w:rsidRDefault="00F4580F" w:rsidP="00684950">
      <w:pPr>
        <w:pStyle w:val="a7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F4580F" w:rsidRPr="00684950" w:rsidRDefault="00684950" w:rsidP="00684950">
      <w:pPr>
        <w:pStyle w:val="a7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580F" w:rsidRPr="00684950">
        <w:rPr>
          <w:rFonts w:ascii="Times New Roman" w:hAnsi="Times New Roman" w:cs="Times New Roman"/>
          <w:sz w:val="28"/>
          <w:szCs w:val="28"/>
        </w:rPr>
        <w:t>мотракова Л.Н.</w:t>
      </w:r>
    </w:p>
    <w:p w:rsidR="0064599E" w:rsidRPr="00684950" w:rsidRDefault="0064599E" w:rsidP="00684950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64599E" w:rsidRPr="00684950" w:rsidSect="00684950">
          <w:type w:val="continuous"/>
          <w:pgSz w:w="16838" w:h="11906" w:orient="landscape"/>
          <w:pgMar w:top="1134" w:right="1134" w:bottom="1134" w:left="1134" w:header="708" w:footer="708" w:gutter="0"/>
          <w:pgBorders w:display="firstPage" w:offsetFrom="page">
            <w:top w:val="weavingStrips" w:sz="21" w:space="24" w:color="auto"/>
            <w:left w:val="weavingStrips" w:sz="21" w:space="24" w:color="auto"/>
            <w:bottom w:val="weavingStrips" w:sz="21" w:space="24" w:color="auto"/>
            <w:right w:val="weavingStrips" w:sz="21" w:space="24" w:color="auto"/>
          </w:pgBorders>
          <w:cols w:num="2" w:space="708"/>
          <w:docGrid w:linePitch="360"/>
        </w:sectPr>
      </w:pPr>
    </w:p>
    <w:p w:rsidR="00F4580F" w:rsidRPr="00684950" w:rsidRDefault="00F4580F" w:rsidP="00684950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lastRenderedPageBreak/>
        <w:t>Ульяновск 201</w:t>
      </w:r>
      <w:r w:rsidR="00684950" w:rsidRPr="00684950">
        <w:rPr>
          <w:rFonts w:ascii="Times New Roman" w:hAnsi="Times New Roman" w:cs="Times New Roman"/>
          <w:sz w:val="28"/>
          <w:szCs w:val="28"/>
        </w:rPr>
        <w:t>2</w:t>
      </w:r>
      <w:r w:rsidRPr="00684950">
        <w:rPr>
          <w:rFonts w:ascii="Times New Roman" w:hAnsi="Times New Roman" w:cs="Times New Roman"/>
          <w:sz w:val="28"/>
          <w:szCs w:val="28"/>
        </w:rPr>
        <w:t>г</w:t>
      </w:r>
    </w:p>
    <w:p w:rsidR="00535DD1" w:rsidRPr="00684950" w:rsidRDefault="00535DD1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D1" w:rsidRPr="00684950" w:rsidRDefault="00535DD1" w:rsidP="00684950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95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4580F" w:rsidRPr="00684950">
        <w:rPr>
          <w:rFonts w:ascii="Times New Roman" w:hAnsi="Times New Roman" w:cs="Times New Roman"/>
          <w:b/>
          <w:sz w:val="28"/>
          <w:szCs w:val="28"/>
        </w:rPr>
        <w:t>Вве</w:t>
      </w:r>
      <w:r w:rsidRPr="00684950">
        <w:rPr>
          <w:rFonts w:ascii="Times New Roman" w:hAnsi="Times New Roman" w:cs="Times New Roman"/>
          <w:b/>
          <w:sz w:val="28"/>
          <w:szCs w:val="28"/>
        </w:rPr>
        <w:t>дение.</w:t>
      </w:r>
    </w:p>
    <w:p w:rsidR="00857A8B" w:rsidRPr="00684950" w:rsidRDefault="00857A8B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lastRenderedPageBreak/>
        <w:t xml:space="preserve">Массированная реклама здорового образа жизни сделала свое дело. Потребление питьевой и минеральной воды, которая </w:t>
      </w:r>
      <w:proofErr w:type="gramStart"/>
      <w:r w:rsidRPr="00684950">
        <w:rPr>
          <w:rFonts w:ascii="Times New Roman" w:hAnsi="Times New Roman" w:cs="Times New Roman"/>
          <w:sz w:val="28"/>
          <w:szCs w:val="28"/>
        </w:rPr>
        <w:t>пропагандируется</w:t>
      </w:r>
      <w:proofErr w:type="gramEnd"/>
      <w:r w:rsidRPr="00684950">
        <w:rPr>
          <w:rFonts w:ascii="Times New Roman" w:hAnsi="Times New Roman" w:cs="Times New Roman"/>
          <w:sz w:val="28"/>
          <w:szCs w:val="28"/>
        </w:rPr>
        <w:t xml:space="preserve"> как непременный атрибут здорового жизни неуклонно растет. Рынок питьевой и минеральной воды на сегодняшний день является одним из самых быстрорастущих потребительских рынков в России. По оценкам аналитиков его емкость составляет около $800 млн. в год или 1,25 млрд. литров в натуральном выражении. На долю минеральной и питьевой воды приходится около 40% всего рынка безалкогольных напитков.</w:t>
      </w:r>
    </w:p>
    <w:p w:rsidR="00D760FB" w:rsidRPr="00684950" w:rsidRDefault="00D760FB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>Сейчас на отечественном рынке минеральной воды представлено большое количество марок как российского, так и иностранного происхождения. При этом в настоящее время на рынке присутствуют и старые "советские" марки, и новые, появившиеся значительно позже.</w:t>
      </w:r>
    </w:p>
    <w:p w:rsidR="00D760FB" w:rsidRPr="00684950" w:rsidRDefault="00D760FB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>Отметим, что покупка и потребление минеральной воды подвержены сезонной зависимости. Так, в различных исследованиях было выявлено, что в жаркую погоду объем покупок возрастает, а в холодное время – значительно снижается.</w:t>
      </w:r>
    </w:p>
    <w:p w:rsidR="007F28C4" w:rsidRPr="00684950" w:rsidRDefault="00857A8B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b/>
          <w:i/>
          <w:sz w:val="28"/>
          <w:szCs w:val="28"/>
        </w:rPr>
        <w:t>Целью данного исследования</w:t>
      </w:r>
      <w:r w:rsidRPr="00684950">
        <w:rPr>
          <w:rFonts w:ascii="Times New Roman" w:hAnsi="Times New Roman" w:cs="Times New Roman"/>
          <w:sz w:val="28"/>
          <w:szCs w:val="28"/>
        </w:rPr>
        <w:t xml:space="preserve"> является изучение состояния рынка столовой, лечебной и лечебно-столовой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бутилированной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 минеральной воды</w:t>
      </w:r>
      <w:r w:rsidR="007F28C4" w:rsidRPr="00684950">
        <w:rPr>
          <w:rFonts w:ascii="Times New Roman" w:hAnsi="Times New Roman" w:cs="Times New Roman"/>
          <w:sz w:val="28"/>
          <w:szCs w:val="28"/>
        </w:rPr>
        <w:t xml:space="preserve"> города Ульяновска</w:t>
      </w:r>
      <w:r w:rsidRPr="00684950">
        <w:rPr>
          <w:rFonts w:ascii="Times New Roman" w:hAnsi="Times New Roman" w:cs="Times New Roman"/>
          <w:sz w:val="28"/>
          <w:szCs w:val="28"/>
        </w:rPr>
        <w:t xml:space="preserve">, выделение тенденций потребления и </w:t>
      </w:r>
      <w:r w:rsidR="007F28C4" w:rsidRPr="00684950">
        <w:rPr>
          <w:rFonts w:ascii="Times New Roman" w:hAnsi="Times New Roman" w:cs="Times New Roman"/>
          <w:sz w:val="28"/>
          <w:szCs w:val="28"/>
        </w:rPr>
        <w:t>характеристика качества минеральной воды.</w:t>
      </w:r>
    </w:p>
    <w:p w:rsidR="007F28C4" w:rsidRPr="00684950" w:rsidRDefault="00857A8B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b/>
          <w:i/>
          <w:sz w:val="28"/>
          <w:szCs w:val="28"/>
        </w:rPr>
        <w:t>Объектами настоящего исследования</w:t>
      </w:r>
      <w:r w:rsidRPr="00684950">
        <w:rPr>
          <w:rFonts w:ascii="Times New Roman" w:hAnsi="Times New Roman" w:cs="Times New Roman"/>
          <w:sz w:val="28"/>
          <w:szCs w:val="28"/>
        </w:rPr>
        <w:t xml:space="preserve"> являются как лечебные и лечебно-столовые воды, так и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бутилированная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 питьевая вода, т.е. рассматривается рынок минеральной воды в широком смысле этого определения. </w:t>
      </w:r>
    </w:p>
    <w:p w:rsidR="00857A8B" w:rsidRPr="00684950" w:rsidRDefault="00857A8B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 xml:space="preserve">Минеральная и питьевая вода занимают преимущественную долю российского рынка прохладительных напитков – на долю этого сегмента приходится 66% рынка. </w:t>
      </w:r>
      <w:proofErr w:type="gramStart"/>
      <w:r w:rsidRPr="00684950">
        <w:rPr>
          <w:rFonts w:ascii="Times New Roman" w:hAnsi="Times New Roman" w:cs="Times New Roman"/>
          <w:sz w:val="28"/>
          <w:szCs w:val="28"/>
        </w:rPr>
        <w:t xml:space="preserve">Напитки с фруктовым вкусом, квас,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сокосодержащие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 напитки составляют 17% рынка; на напитки, содержащие колу, приходится 9% рынка; «ретро-напитки», как «Тархун», «Байкал», «Саяны» и другие, занимают 8% рынка.</w:t>
      </w:r>
      <w:proofErr w:type="gramEnd"/>
    </w:p>
    <w:p w:rsidR="00D760FB" w:rsidRPr="00684950" w:rsidRDefault="00D760FB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950">
        <w:rPr>
          <w:rFonts w:ascii="Times New Roman" w:hAnsi="Times New Roman" w:cs="Times New Roman"/>
          <w:sz w:val="28"/>
          <w:szCs w:val="28"/>
        </w:rPr>
        <w:lastRenderedPageBreak/>
        <w:t>Бутилированная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 столовая вода с недавнего времени стала неотъемлемой частью нашей жизни. Казалось, еще недавно было в диковинку покупать обыкновенную питьевую воду и употреблять ее вместо привычной воды из </w:t>
      </w:r>
      <w:proofErr w:type="gramStart"/>
      <w:r w:rsidRPr="00684950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684950">
        <w:rPr>
          <w:rFonts w:ascii="Times New Roman" w:hAnsi="Times New Roman" w:cs="Times New Roman"/>
          <w:sz w:val="28"/>
          <w:szCs w:val="28"/>
        </w:rPr>
        <w:t xml:space="preserve"> крана или кипяченой из чайника. Первоначально, этот сегмент рынка был представлен преимущественно импортными марками, такими как «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Perier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Evian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» и т.п., которые стоили слишком дорого для большинства населения. Совсем другие позиции занимали такие марки минеральной воды как «Нарзан», «Ессентуки», «Боржоми». Эти марки минеральной воды были давно и хорошо известны благодаря своим лечебным свойствам. Их рекомендовали врачи и специалисты для профилактики и лечения различных заболеваний органов пищеварения. </w:t>
      </w:r>
    </w:p>
    <w:p w:rsidR="00D760FB" w:rsidRPr="00684950" w:rsidRDefault="00D760FB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 xml:space="preserve">В течение последних нескольких лет ситуация кардинально изменилась. Отечественные марки питьевой и минеральной воды постепенно вытеснили иностранных конкурентов, невысокая цена позволила бутылке воды перестать быть атрибутом «хорошей» жизни, а стать неотъемлемой частью ежедневного рациона большинства городских жителей России. Газированная и без газа, минеральная и </w:t>
      </w:r>
      <w:proofErr w:type="gramStart"/>
      <w:r w:rsidRPr="006849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84950">
        <w:rPr>
          <w:rFonts w:ascii="Times New Roman" w:hAnsi="Times New Roman" w:cs="Times New Roman"/>
          <w:sz w:val="28"/>
          <w:szCs w:val="28"/>
        </w:rPr>
        <w:t xml:space="preserve"> вкусовыми добавками, в стеклянной, пластиковой бутылке или жестяной банке — вода продается практически в любой торговой точке. </w:t>
      </w:r>
    </w:p>
    <w:p w:rsidR="007F28C4" w:rsidRPr="00684950" w:rsidRDefault="007F28C4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D1" w:rsidRPr="00684950" w:rsidRDefault="007F28C4" w:rsidP="00684950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95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35DD1" w:rsidRPr="006849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35DD1" w:rsidRPr="00684950">
        <w:rPr>
          <w:rFonts w:ascii="Times New Roman" w:hAnsi="Times New Roman" w:cs="Times New Roman"/>
          <w:b/>
          <w:sz w:val="28"/>
          <w:szCs w:val="28"/>
        </w:rPr>
        <w:t>.</w:t>
      </w:r>
      <w:r w:rsidR="00650AED" w:rsidRPr="00684950">
        <w:rPr>
          <w:rFonts w:ascii="Times New Roman" w:hAnsi="Times New Roman" w:cs="Times New Roman"/>
          <w:b/>
          <w:sz w:val="28"/>
          <w:szCs w:val="28"/>
        </w:rPr>
        <w:t xml:space="preserve"> Определение понятия «Минеральные воды»</w:t>
      </w:r>
      <w:r w:rsidRPr="0068495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7F28C4" w:rsidRPr="00684950" w:rsidRDefault="00F7638A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b/>
          <w:sz w:val="28"/>
          <w:szCs w:val="28"/>
        </w:rPr>
        <w:t>Минеральные воды</w:t>
      </w:r>
      <w:r w:rsidRPr="00684950">
        <w:rPr>
          <w:rFonts w:ascii="Times New Roman" w:hAnsi="Times New Roman" w:cs="Times New Roman"/>
          <w:sz w:val="28"/>
          <w:szCs w:val="28"/>
        </w:rPr>
        <w:t>, подземные (иногда поверхностные) воды, характеризующиеся повышенным содержанием биологически активных минеральных (реже органических) компонентов и (или) обладающие специфическими физико-химическими свойствами (химический состав, температура, радиоактивность и др.), благодаря которым они оказывают на организм человека лечебное действие. В зависимости от химического состава и физических свойств минеральной воды используют в качестве наружного или внутреннего лечебного средства.</w:t>
      </w:r>
    </w:p>
    <w:p w:rsidR="007F28C4" w:rsidRPr="00684950" w:rsidRDefault="00DA4FDC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b/>
          <w:sz w:val="28"/>
          <w:szCs w:val="28"/>
        </w:rPr>
        <w:lastRenderedPageBreak/>
        <w:t>Общая минерализация</w:t>
      </w:r>
      <w:r w:rsidRPr="00684950">
        <w:rPr>
          <w:rFonts w:ascii="Times New Roman" w:hAnsi="Times New Roman" w:cs="Times New Roman"/>
          <w:sz w:val="28"/>
          <w:szCs w:val="28"/>
        </w:rPr>
        <w:t xml:space="preserve"> — показатель количества содержащихся в воде растворенных веществ (неорганические соли, органические вещества). Также этот показатель называют содержанием твердых веществ или общим солесодержанием. Растворенные газы при вычислении общей минерализации не учитываются.</w:t>
      </w:r>
    </w:p>
    <w:p w:rsidR="00764F14" w:rsidRPr="00684950" w:rsidRDefault="00764F14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 xml:space="preserve"> По своему назначению минеральные воды делятся на два вида:</w:t>
      </w:r>
    </w:p>
    <w:p w:rsidR="00764F14" w:rsidRPr="00684950" w:rsidRDefault="00764F14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>питьевые;</w:t>
      </w:r>
    </w:p>
    <w:p w:rsidR="007F28C4" w:rsidRPr="00684950" w:rsidRDefault="00764F14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>бальнеологические (для наружного использования).</w:t>
      </w:r>
    </w:p>
    <w:p w:rsidR="00B938F2" w:rsidRPr="00684950" w:rsidRDefault="00B938F2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b/>
          <w:sz w:val="28"/>
          <w:szCs w:val="28"/>
        </w:rPr>
        <w:t>Бальнеология</w:t>
      </w:r>
      <w:r w:rsidRPr="00684950">
        <w:rPr>
          <w:rFonts w:ascii="Times New Roman" w:hAnsi="Times New Roman" w:cs="Times New Roman"/>
          <w:sz w:val="28"/>
          <w:szCs w:val="28"/>
        </w:rPr>
        <w:t xml:space="preserve"> (занимается изучением минеральной воды и ее лечебно-профилактического применения) делит воды </w:t>
      </w:r>
      <w:proofErr w:type="gramStart"/>
      <w:r w:rsidRPr="006849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84950">
        <w:rPr>
          <w:rFonts w:ascii="Times New Roman" w:hAnsi="Times New Roman" w:cs="Times New Roman"/>
          <w:sz w:val="28"/>
          <w:szCs w:val="28"/>
        </w:rPr>
        <w:t>:</w:t>
      </w:r>
    </w:p>
    <w:p w:rsidR="00B938F2" w:rsidRPr="00684950" w:rsidRDefault="00B938F2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>столовые (солесодержание до 1 г/л);</w:t>
      </w:r>
    </w:p>
    <w:p w:rsidR="00B938F2" w:rsidRPr="00684950" w:rsidRDefault="00B938F2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>лечебно-столовые (солей от 1 до 10 г/л);</w:t>
      </w:r>
    </w:p>
    <w:p w:rsidR="00B938F2" w:rsidRPr="00684950" w:rsidRDefault="00B938F2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 xml:space="preserve">лечебные (с минерализацией более 10 г/л). </w:t>
      </w:r>
    </w:p>
    <w:p w:rsidR="00B938F2" w:rsidRPr="00684950" w:rsidRDefault="00B938F2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9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84950">
        <w:rPr>
          <w:rFonts w:ascii="Times New Roman" w:hAnsi="Times New Roman" w:cs="Times New Roman"/>
          <w:sz w:val="28"/>
          <w:szCs w:val="28"/>
        </w:rPr>
        <w:t xml:space="preserve"> лечебным также относят воды с высоким содержанием одного или нескольких биологически активных элементов (железо, сероводород, йод, бром, фтор и т.д.), при этом общая минерализация может быть невысокой.</w:t>
      </w:r>
    </w:p>
    <w:p w:rsidR="00B938F2" w:rsidRPr="00684950" w:rsidRDefault="00B938F2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 xml:space="preserve">Минеральные воды разливают в соответствии с технологическими инструкциями и санитарно-гигиеническими требованиями, соответствие которым удостоверяется специальными сертификатами. Перед розливом минеральную воду фильтруют через керамические или асбестовые фильтры и очищают от примесей. Содержание органических веществ в столовой воде не допускается, в лечебно-столовой не должно превышать 10 мгл-1, а </w:t>
      </w:r>
      <w:proofErr w:type="gramStart"/>
      <w:r w:rsidRPr="006849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4950">
        <w:rPr>
          <w:rFonts w:ascii="Times New Roman" w:hAnsi="Times New Roman" w:cs="Times New Roman"/>
          <w:sz w:val="28"/>
          <w:szCs w:val="28"/>
        </w:rPr>
        <w:t xml:space="preserve"> лечебной - 30 мгл-1. </w:t>
      </w:r>
    </w:p>
    <w:p w:rsidR="00B938F2" w:rsidRPr="00684950" w:rsidRDefault="00B938F2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 xml:space="preserve"> После фильтрации лечебно-столовые и лечебные воды поступают в сатуратор (сатуратор - оборудование для газирования минеральной воды и безалкогольных газированных напитков), в котором насыщаются углекислым газом под давлением в четыре атмосферы. </w:t>
      </w:r>
    </w:p>
    <w:p w:rsidR="00B938F2" w:rsidRPr="00684950" w:rsidRDefault="00B938F2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950">
        <w:rPr>
          <w:rFonts w:ascii="Times New Roman" w:hAnsi="Times New Roman" w:cs="Times New Roman"/>
          <w:sz w:val="28"/>
          <w:szCs w:val="28"/>
        </w:rPr>
        <w:lastRenderedPageBreak/>
        <w:t>Содержание углекислого газа бутылочных водах должно составлять не менее 0,3%, а в железистых еще выше - 0,4%. Затем насыщенную углекислым газом воду разливают в пластиковые или ПЭТ-бутылки (объемом 2, 1,5 и 1 л) или стеклянные бутылки емкостью 0,5 л из желто-зеленого стекла.</w:t>
      </w:r>
      <w:proofErr w:type="gramEnd"/>
      <w:r w:rsidRPr="00684950">
        <w:rPr>
          <w:rFonts w:ascii="Times New Roman" w:hAnsi="Times New Roman" w:cs="Times New Roman"/>
          <w:sz w:val="28"/>
          <w:szCs w:val="28"/>
        </w:rPr>
        <w:t xml:space="preserve"> Далее разлитую в бутылки воду герметически закупоривают специальными металлическими или пластиковыми прокладками из полимерного материала или корки.</w:t>
      </w:r>
    </w:p>
    <w:p w:rsidR="00535DD1" w:rsidRPr="00684950" w:rsidRDefault="00B938F2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>Столовые воды также выпускают и в негазированном виде. По внешнему виду бутылочная вода должна быть прозрачной, бесцветной, не иметь резкого запаха и посторонних примесей. Допускается незначительный естественный осадок содержащихся в воде минеральных солей. Каждая бутылка должна иметь специальную этикетку, на которой указаны предприятие-изготовитель, название воды, объем, название источника и номер скважины, минерализация и химический состав, название и назначение воды, рекомендации по ее употреблению и хранению, дата розлива и срок хранения, штриховой код.</w:t>
      </w:r>
    </w:p>
    <w:p w:rsidR="00DA4FDC" w:rsidRPr="00684950" w:rsidRDefault="00DA4FDC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 xml:space="preserve">Также воды </w:t>
      </w:r>
      <w:proofErr w:type="gramStart"/>
      <w:r w:rsidRPr="00684950">
        <w:rPr>
          <w:rFonts w:ascii="Times New Roman" w:hAnsi="Times New Roman" w:cs="Times New Roman"/>
          <w:sz w:val="28"/>
          <w:szCs w:val="28"/>
        </w:rPr>
        <w:t>различаются</w:t>
      </w:r>
      <w:r w:rsidRPr="00684950">
        <w:rPr>
          <w:rFonts w:ascii="Times New Roman" w:hAnsi="Times New Roman" w:cs="Times New Roman"/>
          <w:b/>
          <w:sz w:val="28"/>
          <w:szCs w:val="28"/>
        </w:rPr>
        <w:t xml:space="preserve"> по химическому составу</w:t>
      </w:r>
      <w:r w:rsidRPr="00684950">
        <w:rPr>
          <w:rFonts w:ascii="Times New Roman" w:hAnsi="Times New Roman" w:cs="Times New Roman"/>
          <w:sz w:val="28"/>
          <w:szCs w:val="28"/>
        </w:rPr>
        <w:t xml:space="preserve"> различается</w:t>
      </w:r>
      <w:proofErr w:type="gramEnd"/>
      <w:r w:rsidRPr="00684950">
        <w:rPr>
          <w:rFonts w:ascii="Times New Roman" w:hAnsi="Times New Roman" w:cs="Times New Roman"/>
          <w:sz w:val="28"/>
          <w:szCs w:val="28"/>
        </w:rPr>
        <w:t xml:space="preserve"> шесть классов минеральных вод: гидрокарбонатные, хлоридные, сульфатные, смешанные, биологически активные и газированные. Но есть и другая трактовка этой классификации — по ионному составу</w:t>
      </w:r>
      <w:proofErr w:type="gramStart"/>
      <w:r w:rsidRPr="006849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A4FDC" w:rsidRPr="00684950" w:rsidRDefault="00DA4FDC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950">
        <w:rPr>
          <w:rFonts w:ascii="Times New Roman" w:hAnsi="Times New Roman" w:cs="Times New Roman"/>
          <w:sz w:val="28"/>
          <w:szCs w:val="28"/>
        </w:rPr>
        <w:t>гидрокарбонатные</w:t>
      </w:r>
      <w:proofErr w:type="gramEnd"/>
      <w:r w:rsidRPr="00684950">
        <w:rPr>
          <w:rFonts w:ascii="Times New Roman" w:hAnsi="Times New Roman" w:cs="Times New Roman"/>
          <w:sz w:val="28"/>
          <w:szCs w:val="28"/>
        </w:rPr>
        <w:t xml:space="preserve"> — эта вода предназначена для тех, кто занимается спортом. Применяются при лечении мочекаменной болезни. Противопоказания — гастрит;</w:t>
      </w:r>
    </w:p>
    <w:p w:rsidR="00DA4FDC" w:rsidRPr="00684950" w:rsidRDefault="00DA4FDC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>сульфатные — рекомендуется такая вода тем, у кого наблюдаются проблемы с печенью и желчного пузыря, ожирение и сахарный диабет. Категорически нельзя употреблять такую воду детям и подросткам, так как сульфаты препятствуют росту костей;</w:t>
      </w:r>
    </w:p>
    <w:p w:rsidR="00DA4FDC" w:rsidRPr="00684950" w:rsidRDefault="00DA4FDC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>хлоридные — такая вода способствует регулировку работы кишечной, желчной путей и печени. Противопоказания к применению (категорически) — повышенное давление;</w:t>
      </w:r>
    </w:p>
    <w:p w:rsidR="00DA4FDC" w:rsidRPr="00684950" w:rsidRDefault="00DA4FDC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950">
        <w:rPr>
          <w:rFonts w:ascii="Times New Roman" w:hAnsi="Times New Roman" w:cs="Times New Roman"/>
          <w:sz w:val="28"/>
          <w:szCs w:val="28"/>
        </w:rPr>
        <w:lastRenderedPageBreak/>
        <w:t>магниевые</w:t>
      </w:r>
      <w:proofErr w:type="gramEnd"/>
      <w:r w:rsidRPr="00684950">
        <w:rPr>
          <w:rFonts w:ascii="Times New Roman" w:hAnsi="Times New Roman" w:cs="Times New Roman"/>
          <w:sz w:val="28"/>
          <w:szCs w:val="28"/>
        </w:rPr>
        <w:t xml:space="preserve"> — помогает при стрессовых ситуациях. Противопоказания — склонность к расстройству желудка;</w:t>
      </w:r>
    </w:p>
    <w:p w:rsidR="00DA4FDC" w:rsidRPr="00684950" w:rsidRDefault="00DA4FDC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>железистые и др.</w:t>
      </w:r>
    </w:p>
    <w:p w:rsidR="00764F14" w:rsidRPr="00684950" w:rsidRDefault="00764F14" w:rsidP="00684950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9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Ионный состав.</w:t>
      </w:r>
    </w:p>
    <w:p w:rsidR="00764F14" w:rsidRPr="00684950" w:rsidRDefault="00764F14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>Лечебные свойства минеральной воды, ее химическую сущность определяют семь основных ионов:</w:t>
      </w:r>
    </w:p>
    <w:p w:rsidR="00764F14" w:rsidRPr="00684950" w:rsidRDefault="00764F14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 xml:space="preserve">    - четыре катиона — калий (К+), натрий (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Na+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>), кальций (Са2+</w:t>
      </w:r>
      <w:proofErr w:type="gramStart"/>
      <w:r w:rsidRPr="0068495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84950">
        <w:rPr>
          <w:rFonts w:ascii="Times New Roman" w:hAnsi="Times New Roman" w:cs="Times New Roman"/>
          <w:sz w:val="28"/>
          <w:szCs w:val="28"/>
        </w:rPr>
        <w:t>, магний (Mg2+) - играют важную роль в жизнедеятельности организма. Даже небольшие отклонения их концентрации в тканях и в крови резко нарушают все физиологические процессы и требуют срочной коррекции.</w:t>
      </w:r>
    </w:p>
    <w:p w:rsidR="00764F14" w:rsidRPr="00684950" w:rsidRDefault="00764F14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>По катионам минеральные воды могут быть натриевыми (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>), кальциевыми (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>), магниевыми (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), или смешанными кальциево-магниевыми,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кальциево-магниево-натриевыми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64F14" w:rsidRPr="00684950" w:rsidRDefault="00764F14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 xml:space="preserve">    - три аниона — хлор (С</w:t>
      </w:r>
      <w:proofErr w:type="gramStart"/>
      <w:r w:rsidRPr="0068495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84950">
        <w:rPr>
          <w:rFonts w:ascii="Times New Roman" w:hAnsi="Times New Roman" w:cs="Times New Roman"/>
          <w:sz w:val="28"/>
          <w:szCs w:val="28"/>
        </w:rPr>
        <w:t>-), сульфат (S04-) и гидрокарбонат (НСО3), которые постоянно соединяются, образуя различные соли, и разъединяются.</w:t>
      </w:r>
    </w:p>
    <w:p w:rsidR="00764F14" w:rsidRPr="00684950" w:rsidRDefault="00764F14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>По анионам выделяют три типа минеральных вод: хлоридные (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), гидрокарбонатные (HCO3), сульфатные (SO4) и ряд промежуточных — гидрокарбонатно-сульфатные, сульфатно-хлоридные, хлоридно-сульфатные и более сложного состава. </w:t>
      </w:r>
    </w:p>
    <w:p w:rsidR="00764F14" w:rsidRPr="00684950" w:rsidRDefault="00764F14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b/>
          <w:sz w:val="28"/>
          <w:szCs w:val="28"/>
        </w:rPr>
        <w:t>Ионы в данном случае</w:t>
      </w:r>
      <w:r w:rsidRPr="00684950">
        <w:rPr>
          <w:rFonts w:ascii="Times New Roman" w:hAnsi="Times New Roman" w:cs="Times New Roman"/>
          <w:sz w:val="28"/>
          <w:szCs w:val="28"/>
        </w:rPr>
        <w:t xml:space="preserve"> – это растворенные соли, представленные электрически заряженными частицами. Как известно, ионы могут нести положительный или отрицательный заряды, и, в зависимости от этого, называются либо катионами, либо анионами. Все разнообразие минеральных вод в значительной степени создано различными комбинациями этой великолепной семеркой!</w:t>
      </w:r>
    </w:p>
    <w:p w:rsidR="00764F14" w:rsidRPr="00684950" w:rsidRDefault="00764F14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lastRenderedPageBreak/>
        <w:t>Если ионы натрия сочетаются с ионами хлора, то вода относится к группе хлоридных натриевых, или соленых, минеральных вод. Комбинация натрия, хлора и гидрокарбоната дает группу гидрокарбонатных хлоридных натриевых минеральных вод (их еще называют «соляно-щелочными»).</w:t>
      </w:r>
    </w:p>
    <w:p w:rsidR="00764F14" w:rsidRPr="00684950" w:rsidRDefault="00764F14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 xml:space="preserve"> Группа вод, в которой преобладают ионы гидрокарбонатные и ионы натрия, так и называется группа гидрокарбонатных натриевых вод. В обиходе их еще именуют по старинке — содовые, или щелочные.</w:t>
      </w:r>
    </w:p>
    <w:p w:rsidR="00764F14" w:rsidRPr="00684950" w:rsidRDefault="00764F14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b/>
          <w:sz w:val="28"/>
          <w:szCs w:val="28"/>
        </w:rPr>
        <w:t>Кальций</w:t>
      </w:r>
      <w:r w:rsidRPr="00684950">
        <w:rPr>
          <w:rFonts w:ascii="Times New Roman" w:hAnsi="Times New Roman" w:cs="Times New Roman"/>
          <w:sz w:val="28"/>
          <w:szCs w:val="28"/>
        </w:rPr>
        <w:t xml:space="preserve"> составляет основу костной ткани, активизирует деятельность ряда важнейших ферментов, участвует в поддержании ионного равновесия в организме, влияет на процессы, происходящие в нервно-мышечной и </w:t>
      </w:r>
      <w:proofErr w:type="spellStart"/>
      <w:proofErr w:type="gramStart"/>
      <w:r w:rsidRPr="0068495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684950">
        <w:rPr>
          <w:rFonts w:ascii="Times New Roman" w:hAnsi="Times New Roman" w:cs="Times New Roman"/>
          <w:sz w:val="28"/>
          <w:szCs w:val="28"/>
        </w:rPr>
        <w:t xml:space="preserve"> системах, влияет на свертываемость крови, снижает наклонность к кровотечениям из слизистых оболочек. Минеральные воды, содержащие кальций с успехом применяют при многих заболеваниях органов пищеварения.</w:t>
      </w:r>
    </w:p>
    <w:p w:rsidR="00764F14" w:rsidRPr="00684950" w:rsidRDefault="00764F14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b/>
          <w:sz w:val="28"/>
          <w:szCs w:val="28"/>
        </w:rPr>
        <w:t>Магний</w:t>
      </w:r>
      <w:r w:rsidRPr="00684950">
        <w:rPr>
          <w:rFonts w:ascii="Times New Roman" w:hAnsi="Times New Roman" w:cs="Times New Roman"/>
          <w:sz w:val="28"/>
          <w:szCs w:val="28"/>
        </w:rPr>
        <w:t xml:space="preserve"> находится в костях и мышцах, является необходимой составной частью всех клеток и тканей, участвует в процессе нервно-мышечной возбудимости. Входит в состав ферментов, связанных с обменом фосфора и углеводов, усиливает перистальтику желудка, оказывает послабляющее действие, активно влияет на желчевыделительную функцию, катализирует деятельность ряда ферментов желудочно-кишечного тракта. Сульфаты магния дают послабляющий эффект, обладают антиспастическим действием. Самый известный курорт –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Рогашка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Слатина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>, Словения. Минеральная вода «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Donat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>» трех минеральных источников с рекордно высоким содержанием магния – до 1040мг/л.</w:t>
      </w:r>
    </w:p>
    <w:p w:rsidR="00764F14" w:rsidRPr="00684950" w:rsidRDefault="00764F14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b/>
          <w:sz w:val="28"/>
          <w:szCs w:val="28"/>
        </w:rPr>
        <w:t>Натрий</w:t>
      </w:r>
      <w:r w:rsidRPr="00684950">
        <w:rPr>
          <w:rFonts w:ascii="Times New Roman" w:hAnsi="Times New Roman" w:cs="Times New Roman"/>
          <w:sz w:val="28"/>
          <w:szCs w:val="28"/>
        </w:rPr>
        <w:t xml:space="preserve"> обеспечивает щелочные резервы плазмы крови. Участвует в регуляции кровяного давления, водного обмена (ионы натрия способствуют набуханию коллоидов тканей, что задерживает воду в организме и способствует ее накоплению), активизации пищеварительных ферментов, регуляции нервной и мышечной ткани. В питьевых минеральных водах оказывает выраженное стимулирующее действие на секреторный аппарат пищеварительного тракта. Ионы натрия стимулируют желчеобразовательную и желчевыделительную функции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гепатобилиарной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684950" w:rsidRDefault="00764F14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b/>
          <w:sz w:val="28"/>
          <w:szCs w:val="28"/>
        </w:rPr>
        <w:lastRenderedPageBreak/>
        <w:t>Калий</w:t>
      </w:r>
      <w:r w:rsidRPr="00684950">
        <w:rPr>
          <w:rFonts w:ascii="Times New Roman" w:hAnsi="Times New Roman" w:cs="Times New Roman"/>
          <w:sz w:val="28"/>
          <w:szCs w:val="28"/>
        </w:rPr>
        <w:t xml:space="preserve"> регулирует кислотно-щелочное равновесие крови, участвует в передаче нервных импульсов. Активизирует мышечную работу сердца и работу ряда ферментов, благотворно влияет на состояние кожи и работу почек, усиливает тонус и двигательную активность желудка и кишечника. Калий обладает защитным действием против нежелательного влияния избытка натрия и нормализует давление крови. Калий, как основной внутриклеточный катион, имеет прямое отношение к синтезу белка, ряду ферментных систем, обмену глюкозы. Наличие калия в клетке ведет к накоплению в ней энергии, а отдача калия ведет к ее потере.</w:t>
      </w:r>
      <w:r w:rsidR="0091269C" w:rsidRPr="00684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8C4" w:rsidRPr="00684950" w:rsidRDefault="0091269C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b/>
          <w:sz w:val="28"/>
          <w:szCs w:val="28"/>
        </w:rPr>
        <w:t>Фтор</w:t>
      </w:r>
      <w:r w:rsidRPr="00684950">
        <w:rPr>
          <w:rFonts w:ascii="Times New Roman" w:hAnsi="Times New Roman" w:cs="Times New Roman"/>
          <w:sz w:val="28"/>
          <w:szCs w:val="28"/>
        </w:rPr>
        <w:t xml:space="preserve"> является жизненно необходимым для организма элементом. В организме человека фтор, в основном, содержится в эмали зубов в составе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фторапатита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 — Ca5F(PO4)3. При недостаточном (менее 0,5 мг/литр питьевой воды) или избыточном (более 1 мг/литр) потреблении фтора организмом могут развиваться заболевания зубов: кариес и флюороз (крапчатость эмали) и </w:t>
      </w:r>
      <w:proofErr w:type="spellStart"/>
      <w:r w:rsidR="00063B03" w:rsidRPr="00684950">
        <w:rPr>
          <w:rFonts w:ascii="Times New Roman" w:hAnsi="Times New Roman" w:cs="Times New Roman"/>
          <w:sz w:val="28"/>
          <w:szCs w:val="28"/>
        </w:rPr>
        <w:t>остеосаркома</w:t>
      </w:r>
      <w:proofErr w:type="spellEnd"/>
      <w:r w:rsidR="00063B03" w:rsidRPr="00684950">
        <w:rPr>
          <w:rFonts w:ascii="Times New Roman" w:hAnsi="Times New Roman" w:cs="Times New Roman"/>
          <w:sz w:val="28"/>
          <w:szCs w:val="28"/>
        </w:rPr>
        <w:t>, соответственно</w:t>
      </w:r>
      <w:r w:rsidRPr="00684950">
        <w:rPr>
          <w:rFonts w:ascii="Times New Roman" w:hAnsi="Times New Roman" w:cs="Times New Roman"/>
          <w:sz w:val="28"/>
          <w:szCs w:val="28"/>
        </w:rPr>
        <w:t>.</w:t>
      </w:r>
      <w:r w:rsidR="00063B03" w:rsidRPr="00684950">
        <w:rPr>
          <w:rFonts w:ascii="Times New Roman" w:hAnsi="Times New Roman" w:cs="Times New Roman"/>
          <w:sz w:val="28"/>
          <w:szCs w:val="28"/>
        </w:rPr>
        <w:t xml:space="preserve"> </w:t>
      </w:r>
      <w:r w:rsidRPr="00684950">
        <w:rPr>
          <w:rFonts w:ascii="Times New Roman" w:hAnsi="Times New Roman" w:cs="Times New Roman"/>
          <w:sz w:val="28"/>
          <w:szCs w:val="28"/>
        </w:rPr>
        <w:t xml:space="preserve">Малое содержание фтора разрушает эмаль за счет вымывания фтора из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фторапатита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 с образованием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гидроксоапатита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>, и наоборот.</w:t>
      </w:r>
      <w:r w:rsidR="00BF7D31" w:rsidRPr="00684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F14" w:rsidRPr="00684950" w:rsidRDefault="00BF7D31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b/>
          <w:sz w:val="28"/>
          <w:szCs w:val="28"/>
        </w:rPr>
        <w:t>Железа закисного</w:t>
      </w:r>
      <w:r w:rsidRPr="00684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>, как и другие закисные соединения железа, легче всасывается из желудочно-кишечного тракта, чем окисные соединения; не вызывает раздражения слизистых оболочек.</w:t>
      </w:r>
    </w:p>
    <w:p w:rsidR="00684950" w:rsidRDefault="00684950" w:rsidP="00684950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-62865</wp:posOffset>
            </wp:positionH>
            <wp:positionV relativeFrom="margin">
              <wp:posOffset>4223385</wp:posOffset>
            </wp:positionV>
            <wp:extent cx="2390775" cy="1609725"/>
            <wp:effectExtent l="19050" t="0" r="9525" b="0"/>
            <wp:wrapSquare wrapText="bothSides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1F3" w:rsidRPr="006849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1269C" w:rsidRPr="00684950" w:rsidRDefault="0091269C" w:rsidP="00684950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950">
        <w:rPr>
          <w:rFonts w:ascii="Times New Roman" w:hAnsi="Times New Roman" w:cs="Times New Roman"/>
          <w:b/>
          <w:sz w:val="28"/>
          <w:szCs w:val="28"/>
        </w:rPr>
        <w:t xml:space="preserve"> Глава</w:t>
      </w:r>
      <w:r w:rsidRPr="00684950">
        <w:rPr>
          <w:rFonts w:ascii="Times New Roman" w:hAnsi="Times New Roman" w:cs="Times New Roman"/>
          <w:sz w:val="28"/>
          <w:szCs w:val="28"/>
        </w:rPr>
        <w:t xml:space="preserve"> </w:t>
      </w:r>
      <w:r w:rsidRPr="0068495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84950">
        <w:rPr>
          <w:rFonts w:ascii="Times New Roman" w:hAnsi="Times New Roman" w:cs="Times New Roman"/>
          <w:b/>
          <w:sz w:val="28"/>
          <w:szCs w:val="28"/>
        </w:rPr>
        <w:t>.</w:t>
      </w:r>
      <w:r w:rsidR="00650AED" w:rsidRPr="00684950">
        <w:rPr>
          <w:rFonts w:ascii="Times New Roman" w:hAnsi="Times New Roman" w:cs="Times New Roman"/>
          <w:b/>
          <w:sz w:val="28"/>
          <w:szCs w:val="28"/>
        </w:rPr>
        <w:t xml:space="preserve"> Источники минеральной воды Ульяновской области</w:t>
      </w:r>
    </w:p>
    <w:p w:rsidR="00684950" w:rsidRDefault="008871F3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950">
        <w:rPr>
          <w:rFonts w:ascii="Times New Roman" w:hAnsi="Times New Roman" w:cs="Times New Roman"/>
          <w:b/>
          <w:sz w:val="28"/>
          <w:szCs w:val="28"/>
        </w:rPr>
        <w:t>Ундоровские</w:t>
      </w:r>
      <w:proofErr w:type="spellEnd"/>
      <w:r w:rsidRPr="00684950">
        <w:rPr>
          <w:rFonts w:ascii="Times New Roman" w:hAnsi="Times New Roman" w:cs="Times New Roman"/>
          <w:b/>
          <w:sz w:val="28"/>
          <w:szCs w:val="28"/>
        </w:rPr>
        <w:t xml:space="preserve"> минеральные источники</w:t>
      </w:r>
      <w:r w:rsidRPr="00684950">
        <w:rPr>
          <w:rFonts w:ascii="Times New Roman" w:hAnsi="Times New Roman" w:cs="Times New Roman"/>
          <w:sz w:val="28"/>
          <w:szCs w:val="28"/>
        </w:rPr>
        <w:t xml:space="preserve"> — расположены на правом берегу реки Волги у села Ундоры в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Черталинском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, Малиновом и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 оврагах.  Формироваться начинают в районе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Бессоновских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Тархановских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 лесов Татарстана, где дождевые и талые воды, проникая в юрские породы, начинают стекать в юго-западном </w:t>
      </w:r>
      <w:r w:rsidRPr="00684950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направлении. Проходя через глауконитовые песчаники и битуминозные сланцы, вода вымывает минеральные и органические вещества, превращаясь в </w:t>
      </w:r>
      <w:proofErr w:type="gramStart"/>
      <w:r w:rsidRPr="00684950">
        <w:rPr>
          <w:rFonts w:ascii="Times New Roman" w:hAnsi="Times New Roman" w:cs="Times New Roman"/>
          <w:sz w:val="28"/>
          <w:szCs w:val="28"/>
        </w:rPr>
        <w:t>лечебную</w:t>
      </w:r>
      <w:proofErr w:type="gramEnd"/>
      <w:r w:rsidRPr="00684950">
        <w:rPr>
          <w:rFonts w:ascii="Times New Roman" w:hAnsi="Times New Roman" w:cs="Times New Roman"/>
          <w:sz w:val="28"/>
          <w:szCs w:val="28"/>
        </w:rPr>
        <w:t xml:space="preserve">. В начале XIX века П. Н. Ивашев, владелец села Ундоры, обратив внимание на лечебное действие местных родниковых вод, на одном из них в Малиновом овраге построил домашнюю водолечебницу с холодными и тёплыми ваннами. После его смерти все пришло в запустение. В 1960-х XX века по инициативе ульяновского врача Е. М.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Чучкалова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 был проведён гидрохимический анализ воды и его медико-клинические испытания, которые показали аналогичность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ундоровской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 минеральной воды известной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трускавецкой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 воде «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Нафтуся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». По предложению Е. М.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Чучкалова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 вода получила название «Волжанка». </w:t>
      </w:r>
    </w:p>
    <w:p w:rsidR="007F28C4" w:rsidRPr="00684950" w:rsidRDefault="008871F3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 xml:space="preserve">В настоящее время из 14 источников, которые объявлены памятником природы, используются только 3. Вода применяется в лечебно-оздоровительных учреждениях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Ундоровской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 курортной зоны; основным потребителем является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ундоровский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 завод минеральной воды «Волжанка». </w:t>
      </w:r>
    </w:p>
    <w:p w:rsidR="00684950" w:rsidRDefault="008871F3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 xml:space="preserve">  </w:t>
      </w:r>
      <w:r w:rsidR="0064599E" w:rsidRPr="00684950">
        <w:rPr>
          <w:rFonts w:ascii="Times New Roman" w:hAnsi="Times New Roman" w:cs="Times New Roman"/>
          <w:sz w:val="28"/>
          <w:szCs w:val="28"/>
        </w:rPr>
        <w:tab/>
      </w:r>
      <w:r w:rsidRPr="00684950">
        <w:rPr>
          <w:rFonts w:ascii="Times New Roman" w:hAnsi="Times New Roman" w:cs="Times New Roman"/>
          <w:sz w:val="28"/>
          <w:szCs w:val="28"/>
        </w:rPr>
        <w:t xml:space="preserve">На приведенном рисунке наглядно отражен процесс формирования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Ундоровской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 лечебно-столовой воды. Главная составляющая часть ее - подземные воды волжского терригенного комплекса, фильтрующиеся по трещинам "сланцевой плиты" древнего юрского возраста. Сланцы насыщены окаменевшей фауной,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битуминизированы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, вода, проходя через них, насыщается органикой. Недалеко от места разгрузки вода волжского комплекса смешивается с подземными водами неоген-четвертичного комплекса и с поровым раствором из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готеривских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 глин, обогащаясь за счет этого дополнительными компонентами.</w:t>
      </w:r>
    </w:p>
    <w:p w:rsidR="007F28C4" w:rsidRPr="00684950" w:rsidRDefault="008871F3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 xml:space="preserve">  </w:t>
      </w:r>
      <w:r w:rsidR="0064599E" w:rsidRPr="00684950">
        <w:rPr>
          <w:rFonts w:ascii="Times New Roman" w:hAnsi="Times New Roman" w:cs="Times New Roman"/>
          <w:sz w:val="28"/>
          <w:szCs w:val="28"/>
        </w:rPr>
        <w:tab/>
      </w:r>
      <w:r w:rsidRPr="00684950">
        <w:rPr>
          <w:rFonts w:ascii="Times New Roman" w:hAnsi="Times New Roman" w:cs="Times New Roman"/>
          <w:sz w:val="28"/>
          <w:szCs w:val="28"/>
        </w:rPr>
        <w:t xml:space="preserve">Вносят свою лепту в состав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Ундоровской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 воды и атмосферные осадки, аккумулирующиеся на деформированных оползневыми процессами склонах и постепенно проникающие в "сланцевую плиту".</w:t>
      </w:r>
    </w:p>
    <w:p w:rsidR="008871F3" w:rsidRPr="00684950" w:rsidRDefault="008871F3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 xml:space="preserve">  </w:t>
      </w:r>
      <w:r w:rsidR="0064599E" w:rsidRPr="00684950">
        <w:rPr>
          <w:rFonts w:ascii="Times New Roman" w:hAnsi="Times New Roman" w:cs="Times New Roman"/>
          <w:sz w:val="28"/>
          <w:szCs w:val="28"/>
        </w:rPr>
        <w:tab/>
      </w:r>
      <w:r w:rsidRPr="00684950">
        <w:rPr>
          <w:rFonts w:ascii="Times New Roman" w:hAnsi="Times New Roman" w:cs="Times New Roman"/>
          <w:sz w:val="28"/>
          <w:szCs w:val="28"/>
        </w:rPr>
        <w:t xml:space="preserve">Разгружаясь в экологически чистой местности и проходя естественную многоступенчатую очистку в породах,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Ундоровская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 слабоминерализованная вода являет собой образец экологически чистого природного продукта.</w:t>
      </w:r>
    </w:p>
    <w:p w:rsidR="00DA4FDC" w:rsidRPr="00684950" w:rsidRDefault="0091269C" w:rsidP="00684950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950"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Pr="00684950">
        <w:rPr>
          <w:rFonts w:ascii="Times New Roman" w:hAnsi="Times New Roman" w:cs="Times New Roman"/>
          <w:sz w:val="28"/>
          <w:szCs w:val="28"/>
        </w:rPr>
        <w:t xml:space="preserve"> </w:t>
      </w:r>
      <w:r w:rsidRPr="0068495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84950">
        <w:rPr>
          <w:rFonts w:ascii="Times New Roman" w:hAnsi="Times New Roman" w:cs="Times New Roman"/>
          <w:b/>
          <w:sz w:val="28"/>
          <w:szCs w:val="28"/>
        </w:rPr>
        <w:t>.</w:t>
      </w:r>
      <w:r w:rsidR="00650AED" w:rsidRPr="00684950">
        <w:rPr>
          <w:rFonts w:ascii="Times New Roman" w:hAnsi="Times New Roman" w:cs="Times New Roman"/>
          <w:b/>
          <w:sz w:val="28"/>
          <w:szCs w:val="28"/>
        </w:rPr>
        <w:t xml:space="preserve"> Характеристики рынка минеральной воды</w:t>
      </w:r>
    </w:p>
    <w:p w:rsidR="007F28C4" w:rsidRPr="00684950" w:rsidRDefault="007F28C4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>Таблица 1. Химический состав минеральной воды по торговым маркам</w:t>
      </w:r>
    </w:p>
    <w:tbl>
      <w:tblPr>
        <w:tblStyle w:val="a4"/>
        <w:tblW w:w="0" w:type="auto"/>
        <w:tblLook w:val="04A0"/>
      </w:tblPr>
      <w:tblGrid>
        <w:gridCol w:w="3248"/>
        <w:gridCol w:w="1712"/>
        <w:gridCol w:w="1565"/>
        <w:gridCol w:w="1591"/>
        <w:gridCol w:w="2292"/>
        <w:gridCol w:w="1828"/>
        <w:gridCol w:w="2550"/>
      </w:tblGrid>
      <w:tr w:rsidR="00063B03" w:rsidRPr="00684950" w:rsidTr="007F28C4">
        <w:tc>
          <w:tcPr>
            <w:tcW w:w="3564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16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Волжанка</w:t>
            </w:r>
          </w:p>
        </w:tc>
        <w:tc>
          <w:tcPr>
            <w:tcW w:w="1672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Родники России </w:t>
            </w:r>
          </w:p>
        </w:tc>
        <w:tc>
          <w:tcPr>
            <w:tcW w:w="1679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Аква</w:t>
            </w:r>
            <w:proofErr w:type="spellEnd"/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минерале</w:t>
            </w:r>
            <w:proofErr w:type="gramEnd"/>
          </w:p>
        </w:tc>
        <w:tc>
          <w:tcPr>
            <w:tcW w:w="2389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Богдашкинская</w:t>
            </w:r>
          </w:p>
        </w:tc>
        <w:tc>
          <w:tcPr>
            <w:tcW w:w="1951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Ессентуки 4</w:t>
            </w:r>
          </w:p>
        </w:tc>
        <w:tc>
          <w:tcPr>
            <w:tcW w:w="2880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Нарзан «З</w:t>
            </w:r>
            <w:r w:rsidR="00650BD2"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горье»</w:t>
            </w:r>
          </w:p>
        </w:tc>
      </w:tr>
      <w:tr w:rsidR="00063B03" w:rsidRPr="00684950" w:rsidTr="007F28C4">
        <w:tc>
          <w:tcPr>
            <w:tcW w:w="3564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Минерализация </w:t>
            </w:r>
            <w:proofErr w:type="gramStart"/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/л</w:t>
            </w:r>
          </w:p>
        </w:tc>
        <w:tc>
          <w:tcPr>
            <w:tcW w:w="1816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0,8-1,2</w:t>
            </w:r>
          </w:p>
        </w:tc>
        <w:tc>
          <w:tcPr>
            <w:tcW w:w="1672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0,2-0,9</w:t>
            </w:r>
          </w:p>
        </w:tc>
        <w:tc>
          <w:tcPr>
            <w:tcW w:w="1679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≤0,5</w:t>
            </w:r>
          </w:p>
        </w:tc>
        <w:tc>
          <w:tcPr>
            <w:tcW w:w="2389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0,2-0,5</w:t>
            </w:r>
          </w:p>
        </w:tc>
        <w:tc>
          <w:tcPr>
            <w:tcW w:w="1951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8,0-10,0</w:t>
            </w:r>
          </w:p>
        </w:tc>
        <w:tc>
          <w:tcPr>
            <w:tcW w:w="2880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3,4</w:t>
            </w:r>
          </w:p>
        </w:tc>
      </w:tr>
      <w:tr w:rsidR="00063B03" w:rsidRPr="00684950" w:rsidTr="007F28C4">
        <w:tc>
          <w:tcPr>
            <w:tcW w:w="3564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Жесткость    </w:t>
            </w:r>
            <w:proofErr w:type="spellStart"/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мг-экв</w:t>
            </w:r>
            <w:proofErr w:type="spellEnd"/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./л</w:t>
            </w:r>
          </w:p>
        </w:tc>
        <w:tc>
          <w:tcPr>
            <w:tcW w:w="1816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9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≤7</w:t>
            </w:r>
          </w:p>
        </w:tc>
        <w:tc>
          <w:tcPr>
            <w:tcW w:w="2389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1,5-7</w:t>
            </w:r>
          </w:p>
        </w:tc>
        <w:tc>
          <w:tcPr>
            <w:tcW w:w="1951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3B03" w:rsidRPr="00684950" w:rsidTr="007F28C4">
        <w:tc>
          <w:tcPr>
            <w:tcW w:w="3564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Кислотность   </w:t>
            </w:r>
            <w:proofErr w:type="spellStart"/>
            <w:r w:rsidRPr="0068495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рН</w:t>
            </w:r>
            <w:proofErr w:type="spellEnd"/>
          </w:p>
        </w:tc>
        <w:tc>
          <w:tcPr>
            <w:tcW w:w="1816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9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89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5,7 - 6,3</w:t>
            </w:r>
          </w:p>
        </w:tc>
      </w:tr>
      <w:tr w:rsidR="00063B03" w:rsidRPr="00684950" w:rsidTr="007F28C4">
        <w:tc>
          <w:tcPr>
            <w:tcW w:w="3564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Гидрокарбонаты    мг/л</w:t>
            </w:r>
          </w:p>
        </w:tc>
        <w:tc>
          <w:tcPr>
            <w:tcW w:w="1816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500-700</w:t>
            </w:r>
          </w:p>
        </w:tc>
        <w:tc>
          <w:tcPr>
            <w:tcW w:w="1672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100-320</w:t>
            </w:r>
          </w:p>
        </w:tc>
        <w:tc>
          <w:tcPr>
            <w:tcW w:w="1679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HCO</w:t>
            </w: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/>
              </w:rPr>
              <w:t>3</w:t>
            </w: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)</w:t>
            </w:r>
          </w:p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≤200</w:t>
            </w:r>
          </w:p>
        </w:tc>
        <w:tc>
          <w:tcPr>
            <w:tcW w:w="2389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3600-4500</w:t>
            </w:r>
          </w:p>
        </w:tc>
        <w:tc>
          <w:tcPr>
            <w:tcW w:w="2880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2598</w:t>
            </w:r>
          </w:p>
        </w:tc>
      </w:tr>
      <w:tr w:rsidR="00063B03" w:rsidRPr="00684950" w:rsidTr="007F28C4">
        <w:tc>
          <w:tcPr>
            <w:tcW w:w="3564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Ca</w:t>
            </w: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мг/л</w:t>
            </w:r>
          </w:p>
        </w:tc>
        <w:tc>
          <w:tcPr>
            <w:tcW w:w="1816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100-250</w:t>
            </w:r>
          </w:p>
        </w:tc>
        <w:tc>
          <w:tcPr>
            <w:tcW w:w="1672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≤100</w:t>
            </w:r>
          </w:p>
        </w:tc>
        <w:tc>
          <w:tcPr>
            <w:tcW w:w="1679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≤</w:t>
            </w: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30</w:t>
            </w:r>
          </w:p>
        </w:tc>
        <w:tc>
          <w:tcPr>
            <w:tcW w:w="2389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25-80</w:t>
            </w:r>
          </w:p>
        </w:tc>
        <w:tc>
          <w:tcPr>
            <w:tcW w:w="1951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≤150</w:t>
            </w:r>
          </w:p>
        </w:tc>
        <w:tc>
          <w:tcPr>
            <w:tcW w:w="2880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620</w:t>
            </w:r>
          </w:p>
        </w:tc>
      </w:tr>
      <w:tr w:rsidR="00063B03" w:rsidRPr="00684950" w:rsidTr="007F28C4">
        <w:tc>
          <w:tcPr>
            <w:tcW w:w="3564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Mg</w:t>
            </w: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мг/л</w:t>
            </w:r>
          </w:p>
        </w:tc>
        <w:tc>
          <w:tcPr>
            <w:tcW w:w="1816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≤100</w:t>
            </w:r>
          </w:p>
        </w:tc>
        <w:tc>
          <w:tcPr>
            <w:tcW w:w="1672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≤100</w:t>
            </w:r>
          </w:p>
        </w:tc>
        <w:tc>
          <w:tcPr>
            <w:tcW w:w="1679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≤</w:t>
            </w: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2389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5-50</w:t>
            </w:r>
          </w:p>
        </w:tc>
        <w:tc>
          <w:tcPr>
            <w:tcW w:w="1951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≤75</w:t>
            </w:r>
          </w:p>
        </w:tc>
        <w:tc>
          <w:tcPr>
            <w:tcW w:w="2880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125</w:t>
            </w:r>
          </w:p>
        </w:tc>
      </w:tr>
      <w:tr w:rsidR="00063B03" w:rsidRPr="00684950" w:rsidTr="007F28C4">
        <w:tc>
          <w:tcPr>
            <w:tcW w:w="3564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Na</w:t>
            </w: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мг/л</w:t>
            </w:r>
          </w:p>
        </w:tc>
        <w:tc>
          <w:tcPr>
            <w:tcW w:w="1816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  <w:vMerge w:val="restart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50-200</w:t>
            </w:r>
          </w:p>
        </w:tc>
        <w:tc>
          <w:tcPr>
            <w:tcW w:w="1679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89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  <w:vMerge w:val="restart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2500-2900</w:t>
            </w:r>
          </w:p>
        </w:tc>
        <w:tc>
          <w:tcPr>
            <w:tcW w:w="2880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063B03" w:rsidRPr="00684950" w:rsidTr="007F28C4">
        <w:tc>
          <w:tcPr>
            <w:tcW w:w="3564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K</w:t>
            </w: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мг/л</w:t>
            </w:r>
          </w:p>
        </w:tc>
        <w:tc>
          <w:tcPr>
            <w:tcW w:w="1816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  <w:vMerge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9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≤</w:t>
            </w: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2389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2-20</w:t>
            </w:r>
          </w:p>
        </w:tc>
        <w:tc>
          <w:tcPr>
            <w:tcW w:w="1951" w:type="dxa"/>
            <w:vMerge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063B03" w:rsidRPr="00684950" w:rsidTr="007F28C4">
        <w:tc>
          <w:tcPr>
            <w:tcW w:w="3564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Сульфаты   мг/л</w:t>
            </w:r>
          </w:p>
        </w:tc>
        <w:tc>
          <w:tcPr>
            <w:tcW w:w="1816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80-250</w:t>
            </w:r>
          </w:p>
        </w:tc>
        <w:tc>
          <w:tcPr>
            <w:tcW w:w="1679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(SO</w:t>
            </w: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val="en-US"/>
              </w:rPr>
              <w:t>4</w:t>
            </w: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)</w:t>
            </w:r>
          </w:p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≤100</w:t>
            </w:r>
          </w:p>
        </w:tc>
        <w:tc>
          <w:tcPr>
            <w:tcW w:w="2389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≤</w:t>
            </w: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150</w:t>
            </w:r>
          </w:p>
        </w:tc>
        <w:tc>
          <w:tcPr>
            <w:tcW w:w="1951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≤25</w:t>
            </w:r>
          </w:p>
        </w:tc>
        <w:tc>
          <w:tcPr>
            <w:tcW w:w="2880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</w:tr>
      <w:tr w:rsidR="00063B03" w:rsidRPr="00684950" w:rsidTr="007F28C4">
        <w:tc>
          <w:tcPr>
            <w:tcW w:w="3564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Fe</w:t>
            </w: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закисное   мг/л</w:t>
            </w:r>
          </w:p>
        </w:tc>
        <w:tc>
          <w:tcPr>
            <w:tcW w:w="1816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9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89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063B03" w:rsidRPr="00684950" w:rsidTr="007F28C4">
        <w:tc>
          <w:tcPr>
            <w:tcW w:w="3564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Cl</w:t>
            </w:r>
            <w:proofErr w:type="spellEnd"/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мг/л</w:t>
            </w:r>
          </w:p>
        </w:tc>
        <w:tc>
          <w:tcPr>
            <w:tcW w:w="1816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≤100</w:t>
            </w:r>
          </w:p>
        </w:tc>
        <w:tc>
          <w:tcPr>
            <w:tcW w:w="1679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≤</w:t>
            </w: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50</w:t>
            </w:r>
          </w:p>
        </w:tc>
        <w:tc>
          <w:tcPr>
            <w:tcW w:w="2389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1500-1900</w:t>
            </w:r>
          </w:p>
        </w:tc>
        <w:tc>
          <w:tcPr>
            <w:tcW w:w="2880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063B03" w:rsidRPr="00684950" w:rsidTr="007F28C4">
        <w:tc>
          <w:tcPr>
            <w:tcW w:w="3564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</w:pPr>
            <w:proofErr w:type="spellStart"/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орг</w:t>
            </w:r>
            <w:proofErr w:type="spellEnd"/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мг/л</w:t>
            </w:r>
          </w:p>
        </w:tc>
        <w:tc>
          <w:tcPr>
            <w:tcW w:w="1816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5-10</w:t>
            </w:r>
          </w:p>
        </w:tc>
        <w:tc>
          <w:tcPr>
            <w:tcW w:w="1672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9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89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3B03" w:rsidRPr="00684950" w:rsidTr="007F28C4">
        <w:tc>
          <w:tcPr>
            <w:tcW w:w="3564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бикарбонаты</w:t>
            </w:r>
          </w:p>
        </w:tc>
        <w:tc>
          <w:tcPr>
            <w:tcW w:w="1816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9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89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30-400</w:t>
            </w:r>
          </w:p>
        </w:tc>
        <w:tc>
          <w:tcPr>
            <w:tcW w:w="1951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3B03" w:rsidRPr="00684950" w:rsidTr="007F28C4">
        <w:tc>
          <w:tcPr>
            <w:tcW w:w="3564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Фторид-ион</w:t>
            </w:r>
          </w:p>
        </w:tc>
        <w:tc>
          <w:tcPr>
            <w:tcW w:w="1816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9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89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4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0,6-1,2</w:t>
            </w:r>
          </w:p>
        </w:tc>
        <w:tc>
          <w:tcPr>
            <w:tcW w:w="1951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063B03" w:rsidRPr="00684950" w:rsidRDefault="00063B03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50BD2" w:rsidRPr="00684950" w:rsidRDefault="00650BD2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EB2" w:rsidRPr="00684950" w:rsidRDefault="00650BD2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lastRenderedPageBreak/>
        <w:t xml:space="preserve">В данной таблице приведен состав самых популярных минеральных вод. Их составы похожи, но концентрация веществ различна. Так же существуют минеральные </w:t>
      </w:r>
      <w:proofErr w:type="gramStart"/>
      <w:r w:rsidRPr="00684950"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 w:rsidRPr="00684950">
        <w:rPr>
          <w:rFonts w:ascii="Times New Roman" w:hAnsi="Times New Roman" w:cs="Times New Roman"/>
          <w:sz w:val="28"/>
          <w:szCs w:val="28"/>
        </w:rPr>
        <w:t xml:space="preserve"> в составе которых есть вещества, отсутствующие  в составе других минеральных вод. </w:t>
      </w:r>
      <w:proofErr w:type="gramStart"/>
      <w:r w:rsidRPr="0068495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84950">
        <w:rPr>
          <w:rFonts w:ascii="Times New Roman" w:hAnsi="Times New Roman" w:cs="Times New Roman"/>
          <w:sz w:val="28"/>
          <w:szCs w:val="28"/>
        </w:rPr>
        <w:t xml:space="preserve"> в минеральной воде Нарзан «Загорье» содержится закисное железо, которое помогает п</w:t>
      </w:r>
      <w:r w:rsidR="007F28C4" w:rsidRPr="00684950">
        <w:rPr>
          <w:rFonts w:ascii="Times New Roman" w:hAnsi="Times New Roman" w:cs="Times New Roman"/>
          <w:sz w:val="28"/>
          <w:szCs w:val="28"/>
        </w:rPr>
        <w:t xml:space="preserve">ищеварению, стимулирует работу </w:t>
      </w:r>
      <w:r w:rsidRPr="00684950">
        <w:rPr>
          <w:rFonts w:ascii="Times New Roman" w:hAnsi="Times New Roman" w:cs="Times New Roman"/>
          <w:sz w:val="28"/>
          <w:szCs w:val="28"/>
        </w:rPr>
        <w:t>желудка. А в «Волжанке» содержится органический углерод, что плохо влияет на работу нашего организма.</w:t>
      </w:r>
    </w:p>
    <w:p w:rsidR="007F28C4" w:rsidRPr="00684950" w:rsidRDefault="007F28C4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8C4" w:rsidRPr="00684950" w:rsidRDefault="007F28C4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>Таблица 2. Обзор цен на минеральную воду разных торговых марок в сети магазинов «Провиант» и «Гулливер» (руб. за 500 мл)</w:t>
      </w:r>
    </w:p>
    <w:tbl>
      <w:tblPr>
        <w:tblStyle w:val="a4"/>
        <w:tblW w:w="0" w:type="auto"/>
        <w:tblLook w:val="04A0"/>
      </w:tblPr>
      <w:tblGrid>
        <w:gridCol w:w="1402"/>
        <w:gridCol w:w="1425"/>
        <w:gridCol w:w="1381"/>
        <w:gridCol w:w="1290"/>
        <w:gridCol w:w="1311"/>
        <w:gridCol w:w="1458"/>
        <w:gridCol w:w="1458"/>
        <w:gridCol w:w="1383"/>
        <w:gridCol w:w="1052"/>
        <w:gridCol w:w="1198"/>
        <w:gridCol w:w="1428"/>
      </w:tblGrid>
      <w:tr w:rsidR="00255ED6" w:rsidRPr="00684950" w:rsidTr="00BE0906">
        <w:tc>
          <w:tcPr>
            <w:tcW w:w="1448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hAnsi="Times New Roman" w:cs="Times New Roman"/>
                <w:sz w:val="28"/>
                <w:szCs w:val="28"/>
              </w:rPr>
              <w:t>Волжанка</w:t>
            </w:r>
          </w:p>
        </w:tc>
        <w:tc>
          <w:tcPr>
            <w:tcW w:w="1449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950">
              <w:rPr>
                <w:rFonts w:ascii="Times New Roman" w:hAnsi="Times New Roman" w:cs="Times New Roman"/>
                <w:sz w:val="28"/>
                <w:szCs w:val="28"/>
              </w:rPr>
              <w:t>Акве</w:t>
            </w:r>
            <w:proofErr w:type="spellEnd"/>
            <w:r w:rsidRPr="00684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4950">
              <w:rPr>
                <w:rFonts w:ascii="Times New Roman" w:hAnsi="Times New Roman" w:cs="Times New Roman"/>
                <w:sz w:val="28"/>
                <w:szCs w:val="28"/>
              </w:rPr>
              <w:t>минерале</w:t>
            </w:r>
            <w:proofErr w:type="gramEnd"/>
          </w:p>
        </w:tc>
        <w:tc>
          <w:tcPr>
            <w:tcW w:w="1448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hAnsi="Times New Roman" w:cs="Times New Roman"/>
                <w:sz w:val="28"/>
                <w:szCs w:val="28"/>
              </w:rPr>
              <w:t>Богда</w:t>
            </w:r>
            <w:proofErr w:type="gramStart"/>
            <w:r w:rsidRPr="00684950">
              <w:rPr>
                <w:rFonts w:ascii="Times New Roman" w:hAnsi="Times New Roman" w:cs="Times New Roman"/>
                <w:sz w:val="28"/>
                <w:szCs w:val="28"/>
              </w:rPr>
              <w:t>ш-</w:t>
            </w:r>
            <w:proofErr w:type="gramEnd"/>
            <w:r w:rsidRPr="006849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84950">
              <w:rPr>
                <w:rFonts w:ascii="Times New Roman" w:hAnsi="Times New Roman" w:cs="Times New Roman"/>
                <w:sz w:val="28"/>
                <w:szCs w:val="28"/>
              </w:rPr>
              <w:t>кинская</w:t>
            </w:r>
            <w:proofErr w:type="spellEnd"/>
          </w:p>
        </w:tc>
        <w:tc>
          <w:tcPr>
            <w:tcW w:w="1448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hAnsi="Times New Roman" w:cs="Times New Roman"/>
                <w:sz w:val="28"/>
                <w:szCs w:val="28"/>
              </w:rPr>
              <w:t>Родники России</w:t>
            </w:r>
          </w:p>
        </w:tc>
        <w:tc>
          <w:tcPr>
            <w:tcW w:w="1458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hAnsi="Times New Roman" w:cs="Times New Roman"/>
                <w:sz w:val="28"/>
                <w:szCs w:val="28"/>
              </w:rPr>
              <w:t>Ессентуки 4</w:t>
            </w:r>
          </w:p>
        </w:tc>
        <w:tc>
          <w:tcPr>
            <w:tcW w:w="1458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hAnsi="Times New Roman" w:cs="Times New Roman"/>
                <w:sz w:val="28"/>
                <w:szCs w:val="28"/>
              </w:rPr>
              <w:t>Ессентуки 2</w:t>
            </w:r>
          </w:p>
        </w:tc>
        <w:tc>
          <w:tcPr>
            <w:tcW w:w="1450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4950">
              <w:rPr>
                <w:rFonts w:ascii="Times New Roman" w:hAnsi="Times New Roman" w:cs="Times New Roman"/>
                <w:sz w:val="28"/>
                <w:szCs w:val="28"/>
              </w:rPr>
              <w:t xml:space="preserve">Серебрен </w:t>
            </w:r>
            <w:proofErr w:type="spellStart"/>
            <w:r w:rsidRPr="00684950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445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hAnsi="Times New Roman" w:cs="Times New Roman"/>
                <w:sz w:val="28"/>
                <w:szCs w:val="28"/>
              </w:rPr>
              <w:t xml:space="preserve">Бон </w:t>
            </w:r>
            <w:proofErr w:type="spellStart"/>
            <w:r w:rsidRPr="00684950">
              <w:rPr>
                <w:rFonts w:ascii="Times New Roman" w:hAnsi="Times New Roman" w:cs="Times New Roman"/>
                <w:sz w:val="28"/>
                <w:szCs w:val="28"/>
              </w:rPr>
              <w:t>Акве</w:t>
            </w:r>
            <w:proofErr w:type="spellEnd"/>
          </w:p>
        </w:tc>
        <w:tc>
          <w:tcPr>
            <w:tcW w:w="1447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hAnsi="Times New Roman" w:cs="Times New Roman"/>
                <w:sz w:val="28"/>
                <w:szCs w:val="28"/>
              </w:rPr>
              <w:t>Нарзан</w:t>
            </w:r>
          </w:p>
        </w:tc>
        <w:tc>
          <w:tcPr>
            <w:tcW w:w="1450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hAnsi="Times New Roman" w:cs="Times New Roman"/>
                <w:sz w:val="28"/>
                <w:szCs w:val="28"/>
              </w:rPr>
              <w:t>Липецкий Бювет</w:t>
            </w:r>
          </w:p>
        </w:tc>
      </w:tr>
      <w:tr w:rsidR="00255ED6" w:rsidRPr="00684950" w:rsidTr="00BE0906">
        <w:tc>
          <w:tcPr>
            <w:tcW w:w="1448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hAnsi="Times New Roman" w:cs="Times New Roman"/>
                <w:sz w:val="28"/>
                <w:szCs w:val="28"/>
              </w:rPr>
              <w:t>Провиант</w:t>
            </w:r>
          </w:p>
        </w:tc>
        <w:tc>
          <w:tcPr>
            <w:tcW w:w="1450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hAnsi="Times New Roman" w:cs="Times New Roman"/>
                <w:sz w:val="28"/>
                <w:szCs w:val="28"/>
              </w:rPr>
              <w:t>12,50</w:t>
            </w:r>
          </w:p>
        </w:tc>
        <w:tc>
          <w:tcPr>
            <w:tcW w:w="1449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hAnsi="Times New Roman" w:cs="Times New Roman"/>
                <w:sz w:val="28"/>
                <w:szCs w:val="28"/>
              </w:rPr>
              <w:t>11,50</w:t>
            </w:r>
          </w:p>
        </w:tc>
        <w:tc>
          <w:tcPr>
            <w:tcW w:w="1448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458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458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450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</w:tc>
        <w:tc>
          <w:tcPr>
            <w:tcW w:w="1447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1450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hAnsi="Times New Roman" w:cs="Times New Roman"/>
                <w:sz w:val="28"/>
                <w:szCs w:val="28"/>
              </w:rPr>
              <w:t>15,50</w:t>
            </w:r>
          </w:p>
        </w:tc>
      </w:tr>
      <w:tr w:rsidR="00255ED6" w:rsidRPr="00684950" w:rsidTr="00BE0906">
        <w:tc>
          <w:tcPr>
            <w:tcW w:w="1448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hAnsi="Times New Roman" w:cs="Times New Roman"/>
                <w:sz w:val="28"/>
                <w:szCs w:val="28"/>
              </w:rPr>
              <w:t>Гулливер</w:t>
            </w:r>
          </w:p>
        </w:tc>
        <w:tc>
          <w:tcPr>
            <w:tcW w:w="1450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hAnsi="Times New Roman" w:cs="Times New Roman"/>
                <w:sz w:val="28"/>
                <w:szCs w:val="28"/>
              </w:rPr>
              <w:t>12,90</w:t>
            </w:r>
          </w:p>
        </w:tc>
        <w:tc>
          <w:tcPr>
            <w:tcW w:w="1449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hAnsi="Times New Roman" w:cs="Times New Roman"/>
                <w:sz w:val="28"/>
                <w:szCs w:val="28"/>
              </w:rPr>
              <w:t>26,80</w:t>
            </w:r>
          </w:p>
        </w:tc>
        <w:tc>
          <w:tcPr>
            <w:tcW w:w="1448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hAnsi="Times New Roman" w:cs="Times New Roman"/>
                <w:sz w:val="28"/>
                <w:szCs w:val="28"/>
              </w:rPr>
              <w:t>11,20</w:t>
            </w:r>
          </w:p>
        </w:tc>
        <w:tc>
          <w:tcPr>
            <w:tcW w:w="1448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hAnsi="Times New Roman" w:cs="Times New Roman"/>
                <w:sz w:val="28"/>
                <w:szCs w:val="28"/>
              </w:rPr>
              <w:t>18,50</w:t>
            </w:r>
          </w:p>
        </w:tc>
        <w:tc>
          <w:tcPr>
            <w:tcW w:w="1458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  <w:tc>
          <w:tcPr>
            <w:tcW w:w="1458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1450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hAnsi="Times New Roman" w:cs="Times New Roman"/>
                <w:sz w:val="28"/>
                <w:szCs w:val="28"/>
              </w:rPr>
              <w:t>14,90</w:t>
            </w:r>
          </w:p>
        </w:tc>
        <w:tc>
          <w:tcPr>
            <w:tcW w:w="1445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hAnsi="Times New Roman" w:cs="Times New Roman"/>
                <w:sz w:val="28"/>
                <w:szCs w:val="28"/>
              </w:rPr>
              <w:t>21,20</w:t>
            </w:r>
          </w:p>
        </w:tc>
        <w:tc>
          <w:tcPr>
            <w:tcW w:w="1447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255ED6" w:rsidRPr="00684950" w:rsidRDefault="00255ED6" w:rsidP="00684950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8C4" w:rsidRPr="00684950" w:rsidRDefault="007F28C4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8C4" w:rsidRPr="00684950" w:rsidRDefault="007F28C4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 xml:space="preserve">Ассортимент, представленный в сети магазинов «Гулливер» и «Провиант» сравнительно одинаков. На полках чаще всего встречается Волжанка, Богдашкинская (вода, производимая в Ульяновской области), также Ессентуки, Родники России, Нарзан (минеральные воды, производимые на Кавказе). Вода под маркой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Акве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4950">
        <w:rPr>
          <w:rFonts w:ascii="Times New Roman" w:hAnsi="Times New Roman" w:cs="Times New Roman"/>
          <w:sz w:val="28"/>
          <w:szCs w:val="28"/>
        </w:rPr>
        <w:t>Минерале</w:t>
      </w:r>
      <w:proofErr w:type="gramEnd"/>
      <w:r w:rsidRPr="00684950">
        <w:rPr>
          <w:rFonts w:ascii="Times New Roman" w:hAnsi="Times New Roman" w:cs="Times New Roman"/>
          <w:sz w:val="28"/>
          <w:szCs w:val="28"/>
        </w:rPr>
        <w:t xml:space="preserve">, Серебренная продается только в магазинах сети «Гулливер», а в магазинах сети «Провиант» имеется в ассортименте Нарзан и Липецкий бювет. В магазине «Провиант» минеральная вода Волжанка, Ессентуки 2, Бон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Акве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 стоит дешевле, а в «Гулливере» Богдашкинская, Родники России, Ессентуки 4. Самая дорогая минеральная вода Нарзан, самая дешевая Ессентуки 2. </w:t>
      </w:r>
    </w:p>
    <w:p w:rsidR="00857A8B" w:rsidRPr="00684950" w:rsidRDefault="00857A8B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lastRenderedPageBreak/>
        <w:t>На данный момент в России потребление минеральной воды составляет порядка 10 литров на человека в год. Для сравнения, в Европе этот показатель достигает 100 литров на человека в год. По данным исследовательской компании КОМКОН 23,% россиян потребляют минеральную воду два-три раза в неделю. И только 4,8% не пьют минералку вообще (</w:t>
      </w:r>
      <w:proofErr w:type="gramStart"/>
      <w:r w:rsidRPr="0068495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84950">
        <w:rPr>
          <w:rFonts w:ascii="Times New Roman" w:hAnsi="Times New Roman" w:cs="Times New Roman"/>
          <w:sz w:val="28"/>
          <w:szCs w:val="28"/>
        </w:rPr>
        <w:t xml:space="preserve">. диаграмму 1). </w:t>
      </w:r>
    </w:p>
    <w:p w:rsidR="00684950" w:rsidRDefault="00857A8B" w:rsidP="00684950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950">
        <w:rPr>
          <w:rFonts w:ascii="Times New Roman" w:hAnsi="Times New Roman" w:cs="Times New Roman"/>
          <w:b/>
          <w:bCs/>
          <w:sz w:val="28"/>
          <w:szCs w:val="28"/>
        </w:rPr>
        <w:t xml:space="preserve">Диаграмма 1. Частота потребления минеральной воды в России*. </w:t>
      </w:r>
    </w:p>
    <w:p w:rsidR="00857A8B" w:rsidRPr="00684950" w:rsidRDefault="00857A8B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76775" cy="2952750"/>
            <wp:effectExtent l="0" t="0" r="0" b="0"/>
            <wp:docPr id="3" name="Рисунок 3" descr="http://www.marketcenter.ru/content/file.asp?r=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rketcenter.ru/content/file.asp?r=31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1F3" w:rsidRPr="00684950" w:rsidRDefault="00857A8B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>* по данным исследовательской компании КОМКОН</w:t>
      </w:r>
    </w:p>
    <w:p w:rsidR="00D760FB" w:rsidRPr="00684950" w:rsidRDefault="00D760FB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>Сегодня с появлением на рынке множества марок причины покупки существенно изменились. Так, подавляющее большинство</w:t>
      </w:r>
      <w:r w:rsidR="007F28C4" w:rsidRPr="00684950">
        <w:rPr>
          <w:rFonts w:ascii="Times New Roman" w:hAnsi="Times New Roman" w:cs="Times New Roman"/>
          <w:sz w:val="28"/>
          <w:szCs w:val="28"/>
        </w:rPr>
        <w:t xml:space="preserve"> </w:t>
      </w:r>
      <w:r w:rsidRPr="00684950">
        <w:rPr>
          <w:rFonts w:ascii="Times New Roman" w:hAnsi="Times New Roman" w:cs="Times New Roman"/>
          <w:sz w:val="28"/>
          <w:szCs w:val="28"/>
        </w:rPr>
        <w:t xml:space="preserve">– 87,1% – приобретают воду для утоления жажды, для 14,5% респондентов мотивом покупки является профилактика заболеваний, 9,4% приобретают воду для спортивных тренировок, 9% – для лечения (рис. </w:t>
      </w:r>
      <w:r w:rsidR="00684950">
        <w:rPr>
          <w:rFonts w:ascii="Times New Roman" w:hAnsi="Times New Roman" w:cs="Times New Roman"/>
          <w:sz w:val="28"/>
          <w:szCs w:val="28"/>
        </w:rPr>
        <w:t>1</w:t>
      </w:r>
      <w:r w:rsidRPr="00684950">
        <w:rPr>
          <w:rFonts w:ascii="Times New Roman" w:hAnsi="Times New Roman" w:cs="Times New Roman"/>
          <w:sz w:val="28"/>
          <w:szCs w:val="28"/>
        </w:rPr>
        <w:t>).</w:t>
      </w:r>
    </w:p>
    <w:p w:rsidR="00684950" w:rsidRDefault="00684950" w:rsidP="00684950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</w:pPr>
    </w:p>
    <w:p w:rsidR="00D760FB" w:rsidRDefault="00D760FB" w:rsidP="00684950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684950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  <w:lastRenderedPageBreak/>
        <w:drawing>
          <wp:inline distT="0" distB="0" distL="0" distR="0">
            <wp:extent cx="5667375" cy="24574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950" w:rsidRPr="00684950" w:rsidRDefault="00684950" w:rsidP="00684950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</w:rPr>
        <w:t>Рисунок 1</w:t>
      </w:r>
    </w:p>
    <w:p w:rsidR="00015C6D" w:rsidRPr="00684950" w:rsidRDefault="00015C6D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 xml:space="preserve">Особенностью российского рынка питьевой и минеральной воды является активность региональных производителей. Каждый регион имеет свою марку минеральной воды, пользующуюся популярностью в данной области, но малоизвестной на остальной территории. При этом традиционные торговые марки и производители, как GG&amp; MW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4950">
        <w:rPr>
          <w:rFonts w:ascii="Times New Roman" w:hAnsi="Times New Roman" w:cs="Times New Roman"/>
          <w:sz w:val="28"/>
          <w:szCs w:val="28"/>
        </w:rPr>
        <w:t>N.V., Грузия (ТМ «Боржоми»), ЗАО «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Висма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», г. Черкесск,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t>Карачаево-Черкессия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 (ТМ «Архыз», «Ессентуки»), ОАО «Нарзан», г. Кисловодск, Ставропольский край (ТМ «Нарзан»), знакомые россиянам с советских времен, занимают крепкие позиции, как в столичном рейтинге, так и в рейтинге нестоличных регионов</w:t>
      </w:r>
      <w:proofErr w:type="gramEnd"/>
    </w:p>
    <w:p w:rsidR="00684950" w:rsidRDefault="00684950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950" w:rsidRDefault="00684950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84950" w:rsidRDefault="00684950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6D" w:rsidRPr="00684950" w:rsidRDefault="00015C6D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7F28C4" w:rsidRPr="00684950">
        <w:rPr>
          <w:rFonts w:ascii="Times New Roman" w:hAnsi="Times New Roman" w:cs="Times New Roman"/>
          <w:sz w:val="28"/>
          <w:szCs w:val="28"/>
        </w:rPr>
        <w:t>3</w:t>
      </w:r>
      <w:r w:rsidRPr="00684950">
        <w:rPr>
          <w:rFonts w:ascii="Times New Roman" w:hAnsi="Times New Roman" w:cs="Times New Roman"/>
          <w:sz w:val="28"/>
          <w:szCs w:val="28"/>
        </w:rPr>
        <w:t xml:space="preserve">. Ведущие российские регионы по производству минеральных вод, тыс. пол </w:t>
      </w:r>
      <w:proofErr w:type="gramStart"/>
      <w:r w:rsidRPr="0068495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84950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1518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0"/>
        <w:gridCol w:w="2958"/>
        <w:gridCol w:w="1399"/>
        <w:gridCol w:w="1257"/>
        <w:gridCol w:w="1357"/>
        <w:gridCol w:w="1305"/>
        <w:gridCol w:w="1372"/>
        <w:gridCol w:w="1283"/>
        <w:gridCol w:w="1347"/>
        <w:gridCol w:w="1150"/>
        <w:gridCol w:w="1240"/>
      </w:tblGrid>
      <w:tr w:rsidR="00015C6D" w:rsidRPr="00684950" w:rsidTr="00684950">
        <w:trPr>
          <w:trHeight w:val="30"/>
          <w:tblCellSpacing w:w="0" w:type="dxa"/>
          <w:jc w:val="center"/>
        </w:trPr>
        <w:tc>
          <w:tcPr>
            <w:tcW w:w="347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Регионы РФ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2 008</w:t>
            </w:r>
          </w:p>
        </w:tc>
        <w:tc>
          <w:tcPr>
            <w:tcW w:w="1031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2 009</w:t>
            </w:r>
          </w:p>
        </w:tc>
      </w:tr>
      <w:tr w:rsidR="00015C6D" w:rsidRPr="00684950" w:rsidTr="00684950">
        <w:trPr>
          <w:trHeight w:val="45"/>
          <w:tblCellSpacing w:w="0" w:type="dxa"/>
          <w:jc w:val="center"/>
        </w:trPr>
        <w:tc>
          <w:tcPr>
            <w:tcW w:w="347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49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</w:t>
            </w:r>
            <w:proofErr w:type="spellEnd"/>
            <w:proofErr w:type="gramEnd"/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49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49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</w:t>
            </w:r>
            <w:proofErr w:type="spellEnd"/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49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</w:t>
            </w:r>
            <w:proofErr w:type="spellEnd"/>
            <w:proofErr w:type="gramEnd"/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49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июн</w:t>
            </w:r>
            <w:proofErr w:type="spellEnd"/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49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июл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49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авг</w:t>
            </w:r>
            <w:proofErr w:type="spellEnd"/>
            <w:proofErr w:type="gramEnd"/>
          </w:p>
        </w:tc>
      </w:tr>
      <w:tr w:rsidR="00684950" w:rsidRPr="00684950" w:rsidTr="00684950">
        <w:trPr>
          <w:trHeight w:val="210"/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Карачаево-Черкесская Республика 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847 216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38 359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55 450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53 052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69 934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69 353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83 307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86 076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57 016</w:t>
            </w:r>
          </w:p>
        </w:tc>
      </w:tr>
      <w:tr w:rsidR="00684950" w:rsidRPr="00684950" w:rsidTr="00684950">
        <w:trPr>
          <w:trHeight w:val="45"/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2.Ставропольский край 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705 011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28 950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53 852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64 181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67 500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74 717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69 408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63 199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59 189</w:t>
            </w:r>
          </w:p>
        </w:tc>
      </w:tr>
      <w:tr w:rsidR="00684950" w:rsidRPr="00684950" w:rsidTr="00684950">
        <w:trPr>
          <w:trHeight w:val="45"/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Новосибирская область 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630 164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40 176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45 920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55 328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57 665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51 775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62 340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26 221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51 685</w:t>
            </w:r>
          </w:p>
        </w:tc>
      </w:tr>
      <w:tr w:rsidR="00684950" w:rsidRPr="00684950" w:rsidTr="00684950">
        <w:trPr>
          <w:trHeight w:val="45"/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Московская область 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523 121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35 931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38 732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44 885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45 861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49 685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45 842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45 513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37 307</w:t>
            </w:r>
          </w:p>
        </w:tc>
      </w:tr>
      <w:tr w:rsidR="00684950" w:rsidRPr="00684950" w:rsidTr="00684950">
        <w:trPr>
          <w:trHeight w:val="45"/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Липецкая область 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468 008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14 949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28 615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35 739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39 436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60 775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45 982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46 007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39 977</w:t>
            </w:r>
          </w:p>
        </w:tc>
      </w:tr>
      <w:tr w:rsidR="00684950" w:rsidRPr="00684950" w:rsidTr="00684950">
        <w:trPr>
          <w:trHeight w:val="45"/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359 780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19 558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21 744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28 597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25 189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32 504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39 269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18 721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22 031</w:t>
            </w:r>
          </w:p>
        </w:tc>
      </w:tr>
      <w:tr w:rsidR="00684950" w:rsidRPr="00684950" w:rsidTr="00684950">
        <w:trPr>
          <w:trHeight w:val="45"/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277 566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20 488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18 958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22 897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27 867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31 409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48 079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44 456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27 980</w:t>
            </w:r>
          </w:p>
        </w:tc>
      </w:tr>
      <w:tr w:rsidR="00684950" w:rsidRPr="00684950" w:rsidTr="00684950">
        <w:trPr>
          <w:trHeight w:val="45"/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248 181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20 307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16 413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18 697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22 875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21 016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31 294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37 904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23 750</w:t>
            </w:r>
          </w:p>
        </w:tc>
      </w:tr>
      <w:tr w:rsidR="00684950" w:rsidRPr="00684950" w:rsidTr="00684950">
        <w:trPr>
          <w:trHeight w:val="45"/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Ростовская область 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206 702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15 750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14 793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18 654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24 415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22 091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26 829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35 920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23 299</w:t>
            </w:r>
          </w:p>
        </w:tc>
      </w:tr>
      <w:tr w:rsidR="00684950" w:rsidRPr="00684950" w:rsidTr="00684950">
        <w:trPr>
          <w:trHeight w:val="45"/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Ульяновская область 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184 239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10 265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9 776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16 529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17 953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24 299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23 514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23 096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14 329</w:t>
            </w:r>
          </w:p>
        </w:tc>
      </w:tr>
      <w:tr w:rsidR="00684950" w:rsidRPr="00684950" w:rsidTr="00684950">
        <w:trPr>
          <w:trHeight w:val="45"/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Татарстан, Республика 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179 632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16 382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8 072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9 309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19 705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19 742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21 406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20 463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16 620</w:t>
            </w:r>
          </w:p>
        </w:tc>
      </w:tr>
      <w:tr w:rsidR="00684950" w:rsidRPr="00684950" w:rsidTr="00684950">
        <w:trPr>
          <w:trHeight w:val="45"/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Удмуртская Республика 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170 433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12 024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11 582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15 032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15 349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14 874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15 972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14 903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11 327</w:t>
            </w:r>
          </w:p>
        </w:tc>
      </w:tr>
      <w:tr w:rsidR="00684950" w:rsidRPr="00684950" w:rsidTr="00684950">
        <w:trPr>
          <w:trHeight w:val="210"/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Башкортостан, Республика 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156 087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12 894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13 753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15 909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14 810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22 895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26 715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22 752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14 447</w:t>
            </w:r>
          </w:p>
        </w:tc>
      </w:tr>
      <w:tr w:rsidR="00684950" w:rsidRPr="00684950" w:rsidTr="00684950">
        <w:trPr>
          <w:trHeight w:val="45"/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Хакасия, Республика 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140 826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8 643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8 217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11 405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13 210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13 337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15 130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13 928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11 017</w:t>
            </w:r>
          </w:p>
        </w:tc>
      </w:tr>
      <w:tr w:rsidR="00684950" w:rsidRPr="00684950" w:rsidTr="00684950">
        <w:trPr>
          <w:trHeight w:val="45"/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Приморский край 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140 394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10 283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10 616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10 420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12 537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14 528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13 458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11 715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11 965</w:t>
            </w:r>
          </w:p>
        </w:tc>
      </w:tr>
      <w:tr w:rsidR="00684950" w:rsidRPr="00684950" w:rsidTr="00684950">
        <w:trPr>
          <w:trHeight w:val="45"/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Санкт-Петербург 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129 256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10 979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10 652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11 424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11 753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10 885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9 888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9 780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8 834</w:t>
            </w:r>
          </w:p>
        </w:tc>
      </w:tr>
      <w:tr w:rsidR="00684950" w:rsidRPr="00684950" w:rsidTr="00684950">
        <w:trPr>
          <w:trHeight w:val="210"/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Калининградская область 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124 947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8 722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8 960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10 006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7 849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7 038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7 267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7 419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6 602</w:t>
            </w:r>
          </w:p>
        </w:tc>
      </w:tr>
      <w:tr w:rsidR="00684950" w:rsidRPr="00684950" w:rsidTr="00684950">
        <w:trPr>
          <w:trHeight w:val="45"/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Волгоградская </w:t>
            </w: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область 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120 430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3 566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4 759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5 418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9 653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12 749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15 986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20 189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8 447</w:t>
            </w:r>
          </w:p>
        </w:tc>
      </w:tr>
      <w:tr w:rsidR="00684950" w:rsidRPr="00684950" w:rsidTr="00684950">
        <w:trPr>
          <w:trHeight w:val="45"/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Пермская область 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115 884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11 149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9 704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11 173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11 530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10 443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9 866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9 686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9 414</w:t>
            </w:r>
          </w:p>
        </w:tc>
      </w:tr>
      <w:tr w:rsidR="00684950" w:rsidRPr="00684950" w:rsidTr="00684950">
        <w:trPr>
          <w:trHeight w:val="45"/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Владимирская область 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115 348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6 759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7 496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9 007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7 892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14 836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14 376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11 812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8 621</w:t>
            </w:r>
          </w:p>
        </w:tc>
      </w:tr>
      <w:tr w:rsidR="00684950" w:rsidRPr="00684950" w:rsidTr="00684950">
        <w:trPr>
          <w:trHeight w:val="45"/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регионы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2 141 050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126 837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157 757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186 357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195 719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226 132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233 273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227 399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sz w:val="28"/>
                <w:szCs w:val="28"/>
              </w:rPr>
              <w:t>186 886</w:t>
            </w:r>
          </w:p>
        </w:tc>
      </w:tr>
      <w:tr w:rsidR="00684950" w:rsidRPr="00684950" w:rsidTr="00684950">
        <w:trPr>
          <w:trHeight w:val="30"/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7 984 275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472 971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555 821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654 019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718 702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805 083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859 201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797 159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C6D" w:rsidRPr="00684950" w:rsidRDefault="00015C6D" w:rsidP="00684950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650 743</w:t>
            </w:r>
          </w:p>
        </w:tc>
      </w:tr>
    </w:tbl>
    <w:p w:rsidR="00015C6D" w:rsidRPr="00684950" w:rsidRDefault="00015C6D" w:rsidP="00684950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</w:p>
    <w:p w:rsidR="008871F3" w:rsidRPr="00684950" w:rsidRDefault="008871F3" w:rsidP="00684950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49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Показания по лечебному применению Ессентуки №4: </w:t>
      </w:r>
      <w:r w:rsidRPr="00684950">
        <w:rPr>
          <w:rFonts w:ascii="Times New Roman" w:eastAsia="Times New Roman" w:hAnsi="Times New Roman" w:cs="Times New Roman"/>
          <w:sz w:val="28"/>
          <w:szCs w:val="28"/>
        </w:rPr>
        <w:br/>
        <w:t xml:space="preserve">- хронические гастриты с нормальной, повышенной и пониженной секреторной функциями желудка; </w:t>
      </w:r>
      <w:r w:rsidRPr="00684950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84950">
        <w:rPr>
          <w:rFonts w:ascii="Times New Roman" w:eastAsia="Times New Roman" w:hAnsi="Times New Roman" w:cs="Times New Roman"/>
          <w:sz w:val="28"/>
          <w:szCs w:val="28"/>
        </w:rPr>
        <w:t>неосложненная</w:t>
      </w:r>
      <w:proofErr w:type="spellEnd"/>
      <w:r w:rsidRPr="00684950">
        <w:rPr>
          <w:rFonts w:ascii="Times New Roman" w:eastAsia="Times New Roman" w:hAnsi="Times New Roman" w:cs="Times New Roman"/>
          <w:sz w:val="28"/>
          <w:szCs w:val="28"/>
        </w:rPr>
        <w:t xml:space="preserve"> язвенная болезнь желудка и двенадцатиперстной кишки; </w:t>
      </w:r>
      <w:r w:rsidRPr="00684950">
        <w:rPr>
          <w:rFonts w:ascii="Times New Roman" w:eastAsia="Times New Roman" w:hAnsi="Times New Roman" w:cs="Times New Roman"/>
          <w:sz w:val="28"/>
          <w:szCs w:val="28"/>
        </w:rPr>
        <w:br/>
        <w:t xml:space="preserve">- хронические колиты и энтероколиты; </w:t>
      </w:r>
      <w:r w:rsidRPr="00684950">
        <w:rPr>
          <w:rFonts w:ascii="Times New Roman" w:eastAsia="Times New Roman" w:hAnsi="Times New Roman" w:cs="Times New Roman"/>
          <w:sz w:val="28"/>
          <w:szCs w:val="28"/>
        </w:rPr>
        <w:br/>
        <w:t xml:space="preserve">- хронические заболевания печени и желчевыводящих путей: </w:t>
      </w:r>
      <w:r w:rsidRPr="00684950">
        <w:rPr>
          <w:rFonts w:ascii="Times New Roman" w:eastAsia="Times New Roman" w:hAnsi="Times New Roman" w:cs="Times New Roman"/>
          <w:sz w:val="28"/>
          <w:szCs w:val="28"/>
        </w:rPr>
        <w:br/>
        <w:t xml:space="preserve">гепатиты, холециститы, </w:t>
      </w:r>
      <w:proofErr w:type="spellStart"/>
      <w:r w:rsidRPr="00684950">
        <w:rPr>
          <w:rFonts w:ascii="Times New Roman" w:eastAsia="Times New Roman" w:hAnsi="Times New Roman" w:cs="Times New Roman"/>
          <w:sz w:val="28"/>
          <w:szCs w:val="28"/>
        </w:rPr>
        <w:t>ангиохолиты</w:t>
      </w:r>
      <w:proofErr w:type="spellEnd"/>
      <w:r w:rsidRPr="00684950">
        <w:rPr>
          <w:rFonts w:ascii="Times New Roman" w:eastAsia="Times New Roman" w:hAnsi="Times New Roman" w:cs="Times New Roman"/>
          <w:sz w:val="28"/>
          <w:szCs w:val="28"/>
        </w:rPr>
        <w:t xml:space="preserve"> различной этиологии без склонности к частным обострениям; </w:t>
      </w:r>
      <w:r w:rsidRPr="00684950">
        <w:rPr>
          <w:rFonts w:ascii="Times New Roman" w:eastAsia="Times New Roman" w:hAnsi="Times New Roman" w:cs="Times New Roman"/>
          <w:sz w:val="28"/>
          <w:szCs w:val="28"/>
        </w:rPr>
        <w:br/>
        <w:t xml:space="preserve">- холецистит </w:t>
      </w:r>
      <w:proofErr w:type="spellStart"/>
      <w:r w:rsidRPr="00684950">
        <w:rPr>
          <w:rFonts w:ascii="Times New Roman" w:eastAsia="Times New Roman" w:hAnsi="Times New Roman" w:cs="Times New Roman"/>
          <w:sz w:val="28"/>
          <w:szCs w:val="28"/>
        </w:rPr>
        <w:t>калькулезный</w:t>
      </w:r>
      <w:proofErr w:type="spellEnd"/>
      <w:r w:rsidRPr="00684950">
        <w:rPr>
          <w:rFonts w:ascii="Times New Roman" w:eastAsia="Times New Roman" w:hAnsi="Times New Roman" w:cs="Times New Roman"/>
          <w:sz w:val="28"/>
          <w:szCs w:val="28"/>
        </w:rPr>
        <w:t>, за исключением форм, осложненных инфекциями и частыми обострениями, а также требующих оперативного вмешательства;</w:t>
      </w:r>
      <w:proofErr w:type="gramEnd"/>
      <w:r w:rsidRPr="00684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4950">
        <w:rPr>
          <w:rFonts w:ascii="Times New Roman" w:eastAsia="Times New Roman" w:hAnsi="Times New Roman" w:cs="Times New Roman"/>
          <w:sz w:val="28"/>
          <w:szCs w:val="28"/>
        </w:rPr>
        <w:t>постхолецистэктомический</w:t>
      </w:r>
      <w:proofErr w:type="spellEnd"/>
      <w:r w:rsidRPr="00684950">
        <w:rPr>
          <w:rFonts w:ascii="Times New Roman" w:eastAsia="Times New Roman" w:hAnsi="Times New Roman" w:cs="Times New Roman"/>
          <w:sz w:val="28"/>
          <w:szCs w:val="28"/>
        </w:rPr>
        <w:t xml:space="preserve"> синдром; </w:t>
      </w:r>
      <w:r w:rsidRPr="00684950">
        <w:rPr>
          <w:rFonts w:ascii="Times New Roman" w:eastAsia="Times New Roman" w:hAnsi="Times New Roman" w:cs="Times New Roman"/>
          <w:sz w:val="28"/>
          <w:szCs w:val="28"/>
        </w:rPr>
        <w:br/>
        <w:t xml:space="preserve">- хронические панкреатиты; </w:t>
      </w:r>
      <w:r w:rsidRPr="00684950">
        <w:rPr>
          <w:rFonts w:ascii="Times New Roman" w:eastAsia="Times New Roman" w:hAnsi="Times New Roman" w:cs="Times New Roman"/>
          <w:sz w:val="28"/>
          <w:szCs w:val="28"/>
        </w:rPr>
        <w:br/>
        <w:t xml:space="preserve">- болезни обмена веществ: сахарный диабет, ожирение, подагра, мочекислый диатез, </w:t>
      </w:r>
      <w:proofErr w:type="spellStart"/>
      <w:r w:rsidRPr="00684950">
        <w:rPr>
          <w:rFonts w:ascii="Times New Roman" w:eastAsia="Times New Roman" w:hAnsi="Times New Roman" w:cs="Times New Roman"/>
          <w:sz w:val="28"/>
          <w:szCs w:val="28"/>
        </w:rPr>
        <w:t>оксалурия</w:t>
      </w:r>
      <w:proofErr w:type="spellEnd"/>
      <w:r w:rsidRPr="00684950">
        <w:rPr>
          <w:rFonts w:ascii="Times New Roman" w:eastAsia="Times New Roman" w:hAnsi="Times New Roman" w:cs="Times New Roman"/>
          <w:sz w:val="28"/>
          <w:szCs w:val="28"/>
        </w:rPr>
        <w:t xml:space="preserve">, фосфатурия; </w:t>
      </w:r>
      <w:r w:rsidRPr="00684950">
        <w:rPr>
          <w:rFonts w:ascii="Times New Roman" w:eastAsia="Times New Roman" w:hAnsi="Times New Roman" w:cs="Times New Roman"/>
          <w:sz w:val="28"/>
          <w:szCs w:val="28"/>
        </w:rPr>
        <w:br/>
        <w:t xml:space="preserve">- хронические заболевания мочевыводящих путей. </w:t>
      </w:r>
      <w:proofErr w:type="gramEnd"/>
    </w:p>
    <w:p w:rsidR="008871F3" w:rsidRPr="00684950" w:rsidRDefault="008871F3" w:rsidP="00684950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49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Показания по лечебному применению Ессентуки №2: </w:t>
      </w:r>
      <w:r w:rsidRPr="00684950">
        <w:rPr>
          <w:rFonts w:ascii="Times New Roman" w:eastAsia="Times New Roman" w:hAnsi="Times New Roman" w:cs="Times New Roman"/>
          <w:sz w:val="28"/>
          <w:szCs w:val="28"/>
        </w:rPr>
        <w:br/>
        <w:t xml:space="preserve">- хронические гастриты с нормальной, пониженной  и повышенной секреторной функциями желудка; </w:t>
      </w:r>
      <w:r w:rsidRPr="00684950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84950">
        <w:rPr>
          <w:rFonts w:ascii="Times New Roman" w:eastAsia="Times New Roman" w:hAnsi="Times New Roman" w:cs="Times New Roman"/>
          <w:sz w:val="28"/>
          <w:szCs w:val="28"/>
        </w:rPr>
        <w:t>неосложненная</w:t>
      </w:r>
      <w:proofErr w:type="spellEnd"/>
      <w:r w:rsidRPr="00684950">
        <w:rPr>
          <w:rFonts w:ascii="Times New Roman" w:eastAsia="Times New Roman" w:hAnsi="Times New Roman" w:cs="Times New Roman"/>
          <w:sz w:val="28"/>
          <w:szCs w:val="28"/>
        </w:rPr>
        <w:t xml:space="preserve"> язвенная болезнь желудка и двенадцатиперстной кишки; </w:t>
      </w:r>
      <w:r w:rsidRPr="00684950">
        <w:rPr>
          <w:rFonts w:ascii="Times New Roman" w:eastAsia="Times New Roman" w:hAnsi="Times New Roman" w:cs="Times New Roman"/>
          <w:sz w:val="28"/>
          <w:szCs w:val="28"/>
        </w:rPr>
        <w:br/>
        <w:t xml:space="preserve">- хронические колиты и энтероколиты; </w:t>
      </w:r>
      <w:r w:rsidRPr="00684950">
        <w:rPr>
          <w:rFonts w:ascii="Times New Roman" w:eastAsia="Times New Roman" w:hAnsi="Times New Roman" w:cs="Times New Roman"/>
          <w:sz w:val="28"/>
          <w:szCs w:val="28"/>
        </w:rPr>
        <w:br/>
        <w:t xml:space="preserve">- хронические заболевания печени и желчевыводящих путей (гепатиты, холециститы), </w:t>
      </w:r>
      <w:proofErr w:type="spellStart"/>
      <w:r w:rsidRPr="00684950">
        <w:rPr>
          <w:rFonts w:ascii="Times New Roman" w:eastAsia="Times New Roman" w:hAnsi="Times New Roman" w:cs="Times New Roman"/>
          <w:sz w:val="28"/>
          <w:szCs w:val="28"/>
        </w:rPr>
        <w:t>постхолецистэктомический</w:t>
      </w:r>
      <w:proofErr w:type="spellEnd"/>
      <w:r w:rsidRPr="00684950">
        <w:rPr>
          <w:rFonts w:ascii="Times New Roman" w:eastAsia="Times New Roman" w:hAnsi="Times New Roman" w:cs="Times New Roman"/>
          <w:sz w:val="28"/>
          <w:szCs w:val="28"/>
        </w:rPr>
        <w:t xml:space="preserve"> синдром; </w:t>
      </w:r>
      <w:r w:rsidRPr="00684950">
        <w:rPr>
          <w:rFonts w:ascii="Times New Roman" w:eastAsia="Times New Roman" w:hAnsi="Times New Roman" w:cs="Times New Roman"/>
          <w:sz w:val="28"/>
          <w:szCs w:val="28"/>
        </w:rPr>
        <w:br/>
        <w:t xml:space="preserve">- хронические панкреатиты; </w:t>
      </w:r>
      <w:r w:rsidRPr="00684950">
        <w:rPr>
          <w:rFonts w:ascii="Times New Roman" w:eastAsia="Times New Roman" w:hAnsi="Times New Roman" w:cs="Times New Roman"/>
          <w:sz w:val="28"/>
          <w:szCs w:val="28"/>
        </w:rPr>
        <w:br/>
        <w:t xml:space="preserve">- болезни обмена веществ: сахарный диабет, ожирение, мочекислый диатез; </w:t>
      </w:r>
      <w:r w:rsidRPr="00684950">
        <w:rPr>
          <w:rFonts w:ascii="Times New Roman" w:eastAsia="Times New Roman" w:hAnsi="Times New Roman" w:cs="Times New Roman"/>
          <w:sz w:val="28"/>
          <w:szCs w:val="28"/>
        </w:rPr>
        <w:br/>
        <w:t>- хронические заболевания мочевыводящих путей.</w:t>
      </w:r>
      <w:proofErr w:type="gramEnd"/>
    </w:p>
    <w:p w:rsidR="00684950" w:rsidRDefault="00684950" w:rsidP="00684950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871F3" w:rsidRPr="00684950" w:rsidRDefault="008871F3" w:rsidP="00684950">
      <w:pPr>
        <w:pStyle w:val="a7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849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Рекомендации по приему минеральной воды Нарзан для лечения желудочно-кишечных заболеваний: принимать в течение месяца три раза в день по 100 - 200 грамм в следующем режиме:</w:t>
      </w:r>
    </w:p>
    <w:p w:rsidR="008871F3" w:rsidRPr="00684950" w:rsidRDefault="008871F3" w:rsidP="00684950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950">
        <w:rPr>
          <w:rFonts w:ascii="Times New Roman" w:eastAsia="Times New Roman" w:hAnsi="Times New Roman" w:cs="Times New Roman"/>
          <w:sz w:val="28"/>
          <w:szCs w:val="28"/>
        </w:rPr>
        <w:t>при гастрите с повышенной секреторной функцией и кислотностью, язве желудка - за 30-40 минут до еды при температуре 35 градусов.</w:t>
      </w:r>
    </w:p>
    <w:p w:rsidR="008871F3" w:rsidRPr="00684950" w:rsidRDefault="008871F3" w:rsidP="00684950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950">
        <w:rPr>
          <w:rFonts w:ascii="Times New Roman" w:eastAsia="Times New Roman" w:hAnsi="Times New Roman" w:cs="Times New Roman"/>
          <w:sz w:val="28"/>
          <w:szCs w:val="28"/>
        </w:rPr>
        <w:t>при гастрите с пониженной секреторной функцией - за 15-20 минут до еды при температуре 25 градусов.</w:t>
      </w:r>
    </w:p>
    <w:p w:rsidR="008871F3" w:rsidRPr="00684950" w:rsidRDefault="008871F3" w:rsidP="00684950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950">
        <w:rPr>
          <w:rFonts w:ascii="Times New Roman" w:eastAsia="Times New Roman" w:hAnsi="Times New Roman" w:cs="Times New Roman"/>
          <w:sz w:val="28"/>
          <w:szCs w:val="28"/>
        </w:rPr>
        <w:t>при гастрите с нормальной секреторной функцией - за 30 минут до еды при температуре 35 градусов.</w:t>
      </w:r>
    </w:p>
    <w:p w:rsidR="008871F3" w:rsidRPr="00684950" w:rsidRDefault="008871F3" w:rsidP="00684950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950">
        <w:rPr>
          <w:rFonts w:ascii="Times New Roman" w:eastAsia="Times New Roman" w:hAnsi="Times New Roman" w:cs="Times New Roman"/>
          <w:sz w:val="28"/>
          <w:szCs w:val="28"/>
        </w:rPr>
        <w:t>при хроническом холецистите, панкреатите - за 45 минут до еды при температуре 35 градусов.</w:t>
      </w:r>
    </w:p>
    <w:p w:rsidR="008871F3" w:rsidRPr="00684950" w:rsidRDefault="008871F3" w:rsidP="00684950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950">
        <w:rPr>
          <w:rFonts w:ascii="Times New Roman" w:eastAsia="Times New Roman" w:hAnsi="Times New Roman" w:cs="Times New Roman"/>
          <w:sz w:val="28"/>
          <w:szCs w:val="28"/>
        </w:rPr>
        <w:t>при колитах, энтеритах, энтероколитах - за 40-60 минут до еды при температуре 35 градусов.</w:t>
      </w:r>
    </w:p>
    <w:p w:rsidR="008871F3" w:rsidRPr="00684950" w:rsidRDefault="008871F3" w:rsidP="00684950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950">
        <w:rPr>
          <w:rFonts w:ascii="Times New Roman" w:eastAsia="Times New Roman" w:hAnsi="Times New Roman" w:cs="Times New Roman"/>
          <w:sz w:val="28"/>
          <w:szCs w:val="28"/>
        </w:rPr>
        <w:t>при запорах или пониженной двигательной функции кишечника - за 20 минут до еды при температуре 25 градусов.</w:t>
      </w:r>
    </w:p>
    <w:p w:rsidR="008871F3" w:rsidRPr="00684950" w:rsidRDefault="008871F3" w:rsidP="0068495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Медицинские  показания по лечебному применению Волжанки:</w:t>
      </w:r>
      <w:r w:rsidRPr="00684950">
        <w:rPr>
          <w:rFonts w:ascii="Times New Roman" w:hAnsi="Times New Roman" w:cs="Times New Roman"/>
          <w:sz w:val="28"/>
          <w:szCs w:val="28"/>
        </w:rPr>
        <w:br/>
      </w:r>
      <w:r w:rsidR="00CE69F1" w:rsidRPr="00684950">
        <w:rPr>
          <w:rFonts w:ascii="Times New Roman" w:hAnsi="Times New Roman" w:cs="Times New Roman"/>
          <w:sz w:val="28"/>
          <w:szCs w:val="28"/>
        </w:rPr>
        <w:t xml:space="preserve">     - хронический гастрит;</w:t>
      </w:r>
      <w:r w:rsidR="00CE69F1" w:rsidRPr="00684950">
        <w:rPr>
          <w:rFonts w:ascii="Times New Roman" w:hAnsi="Times New Roman" w:cs="Times New Roman"/>
          <w:sz w:val="28"/>
          <w:szCs w:val="28"/>
        </w:rPr>
        <w:br/>
        <w:t xml:space="preserve">     - язвенная болезнь желудка и двенадцатиперстной кишки;</w:t>
      </w:r>
      <w:r w:rsidR="00CE69F1" w:rsidRPr="00684950">
        <w:rPr>
          <w:rFonts w:ascii="Times New Roman" w:hAnsi="Times New Roman" w:cs="Times New Roman"/>
          <w:sz w:val="28"/>
          <w:szCs w:val="28"/>
        </w:rPr>
        <w:br/>
        <w:t xml:space="preserve">     - болезни кишечника;</w:t>
      </w:r>
      <w:r w:rsidR="00CE69F1" w:rsidRPr="00684950">
        <w:rPr>
          <w:rFonts w:ascii="Times New Roman" w:hAnsi="Times New Roman" w:cs="Times New Roman"/>
          <w:sz w:val="28"/>
          <w:szCs w:val="28"/>
        </w:rPr>
        <w:br/>
        <w:t xml:space="preserve">     - хронический вирусный гепатит;</w:t>
      </w:r>
      <w:r w:rsidR="00CE69F1" w:rsidRPr="00684950">
        <w:rPr>
          <w:rFonts w:ascii="Times New Roman" w:hAnsi="Times New Roman" w:cs="Times New Roman"/>
          <w:sz w:val="28"/>
          <w:szCs w:val="28"/>
        </w:rPr>
        <w:br/>
        <w:t xml:space="preserve">     - токсическое и медикаментозное поражение печени;</w:t>
      </w:r>
      <w:r w:rsidR="00CE69F1" w:rsidRPr="00684950">
        <w:rPr>
          <w:rFonts w:ascii="Times New Roman" w:hAnsi="Times New Roman" w:cs="Times New Roman"/>
          <w:sz w:val="28"/>
          <w:szCs w:val="28"/>
        </w:rPr>
        <w:br/>
        <w:t xml:space="preserve">     - хронический холецистит;</w:t>
      </w:r>
      <w:r w:rsidR="00CE69F1" w:rsidRPr="00684950">
        <w:rPr>
          <w:rFonts w:ascii="Times New Roman" w:hAnsi="Times New Roman" w:cs="Times New Roman"/>
          <w:sz w:val="28"/>
          <w:szCs w:val="28"/>
        </w:rPr>
        <w:br/>
        <w:t xml:space="preserve">     - холангит;</w:t>
      </w:r>
      <w:r w:rsidR="00CE69F1" w:rsidRPr="00684950">
        <w:rPr>
          <w:rFonts w:ascii="Times New Roman" w:hAnsi="Times New Roman" w:cs="Times New Roman"/>
          <w:sz w:val="28"/>
          <w:szCs w:val="28"/>
        </w:rPr>
        <w:br/>
        <w:t xml:space="preserve">     - </w:t>
      </w:r>
      <w:proofErr w:type="spellStart"/>
      <w:proofErr w:type="gramStart"/>
      <w:r w:rsidR="00CE69F1" w:rsidRPr="00684950">
        <w:rPr>
          <w:rFonts w:ascii="Times New Roman" w:hAnsi="Times New Roman" w:cs="Times New Roman"/>
          <w:sz w:val="28"/>
          <w:szCs w:val="28"/>
        </w:rPr>
        <w:t>желчно-каменная</w:t>
      </w:r>
      <w:proofErr w:type="spellEnd"/>
      <w:proofErr w:type="gramEnd"/>
      <w:r w:rsidR="00CE69F1" w:rsidRPr="00684950">
        <w:rPr>
          <w:rFonts w:ascii="Times New Roman" w:hAnsi="Times New Roman" w:cs="Times New Roman"/>
          <w:sz w:val="28"/>
          <w:szCs w:val="28"/>
        </w:rPr>
        <w:t xml:space="preserve"> болезнь;</w:t>
      </w:r>
      <w:r w:rsidR="00CE69F1" w:rsidRPr="00684950">
        <w:rPr>
          <w:rFonts w:ascii="Times New Roman" w:hAnsi="Times New Roman" w:cs="Times New Roman"/>
          <w:sz w:val="28"/>
          <w:szCs w:val="28"/>
        </w:rPr>
        <w:br/>
        <w:t xml:space="preserve">     - </w:t>
      </w:r>
      <w:proofErr w:type="spellStart"/>
      <w:r w:rsidR="00CE69F1" w:rsidRPr="00684950">
        <w:rPr>
          <w:rFonts w:ascii="Times New Roman" w:hAnsi="Times New Roman" w:cs="Times New Roman"/>
          <w:sz w:val="28"/>
          <w:szCs w:val="28"/>
        </w:rPr>
        <w:t>постхолецистэктомический</w:t>
      </w:r>
      <w:proofErr w:type="spellEnd"/>
      <w:r w:rsidR="00CE69F1" w:rsidRPr="00684950">
        <w:rPr>
          <w:rFonts w:ascii="Times New Roman" w:hAnsi="Times New Roman" w:cs="Times New Roman"/>
          <w:sz w:val="28"/>
          <w:szCs w:val="28"/>
        </w:rPr>
        <w:t xml:space="preserve"> синдром;</w:t>
      </w:r>
      <w:r w:rsidR="00CE69F1" w:rsidRPr="00684950">
        <w:rPr>
          <w:rFonts w:ascii="Times New Roman" w:hAnsi="Times New Roman" w:cs="Times New Roman"/>
          <w:sz w:val="28"/>
          <w:szCs w:val="28"/>
        </w:rPr>
        <w:br/>
        <w:t xml:space="preserve">     - расстройство питания и нарушение обмена веществ;</w:t>
      </w:r>
      <w:r w:rsidR="00CE69F1" w:rsidRPr="00684950">
        <w:rPr>
          <w:rFonts w:ascii="Times New Roman" w:hAnsi="Times New Roman" w:cs="Times New Roman"/>
          <w:sz w:val="28"/>
          <w:szCs w:val="28"/>
        </w:rPr>
        <w:br/>
        <w:t xml:space="preserve">     - сахарный диабет;</w:t>
      </w:r>
      <w:r w:rsidR="00CE69F1" w:rsidRPr="00684950">
        <w:rPr>
          <w:rFonts w:ascii="Times New Roman" w:hAnsi="Times New Roman" w:cs="Times New Roman"/>
          <w:sz w:val="28"/>
          <w:szCs w:val="28"/>
        </w:rPr>
        <w:br/>
        <w:t xml:space="preserve">     - нарушение солевого обмена </w:t>
      </w:r>
      <w:proofErr w:type="spellStart"/>
      <w:r w:rsidR="00CE69F1" w:rsidRPr="00684950">
        <w:rPr>
          <w:rFonts w:ascii="Times New Roman" w:hAnsi="Times New Roman" w:cs="Times New Roman"/>
          <w:sz w:val="28"/>
          <w:szCs w:val="28"/>
        </w:rPr>
        <w:t>оксалурия</w:t>
      </w:r>
      <w:proofErr w:type="spellEnd"/>
      <w:r w:rsidR="00CE69F1" w:rsidRPr="00684950">
        <w:rPr>
          <w:rFonts w:ascii="Times New Roman" w:hAnsi="Times New Roman" w:cs="Times New Roman"/>
          <w:sz w:val="28"/>
          <w:szCs w:val="28"/>
        </w:rPr>
        <w:t>;</w:t>
      </w:r>
      <w:r w:rsidR="00CE69F1" w:rsidRPr="00684950">
        <w:rPr>
          <w:rFonts w:ascii="Times New Roman" w:hAnsi="Times New Roman" w:cs="Times New Roman"/>
          <w:sz w:val="28"/>
          <w:szCs w:val="28"/>
        </w:rPr>
        <w:br/>
        <w:t xml:space="preserve">     - фосфатурия;</w:t>
      </w:r>
      <w:r w:rsidR="00CE69F1" w:rsidRPr="00684950">
        <w:rPr>
          <w:rFonts w:ascii="Times New Roman" w:hAnsi="Times New Roman" w:cs="Times New Roman"/>
          <w:sz w:val="28"/>
          <w:szCs w:val="28"/>
        </w:rPr>
        <w:br/>
        <w:t xml:space="preserve">     - </w:t>
      </w:r>
      <w:proofErr w:type="spellStart"/>
      <w:r w:rsidR="00CE69F1" w:rsidRPr="00684950">
        <w:rPr>
          <w:rFonts w:ascii="Times New Roman" w:hAnsi="Times New Roman" w:cs="Times New Roman"/>
          <w:sz w:val="28"/>
          <w:szCs w:val="28"/>
        </w:rPr>
        <w:t>уратурия</w:t>
      </w:r>
      <w:proofErr w:type="spellEnd"/>
      <w:r w:rsidR="00CE69F1" w:rsidRPr="00684950">
        <w:rPr>
          <w:rFonts w:ascii="Times New Roman" w:hAnsi="Times New Roman" w:cs="Times New Roman"/>
          <w:sz w:val="28"/>
          <w:szCs w:val="28"/>
        </w:rPr>
        <w:t>;</w:t>
      </w:r>
      <w:r w:rsidR="00CE69F1" w:rsidRPr="00684950">
        <w:rPr>
          <w:rFonts w:ascii="Times New Roman" w:hAnsi="Times New Roman" w:cs="Times New Roman"/>
          <w:sz w:val="28"/>
          <w:szCs w:val="28"/>
        </w:rPr>
        <w:br/>
        <w:t xml:space="preserve">     - болезни мочеполовой системы.</w:t>
      </w:r>
    </w:p>
    <w:p w:rsidR="00684950" w:rsidRDefault="00684950" w:rsidP="00684950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8C4" w:rsidRPr="00684950" w:rsidRDefault="007F28C4" w:rsidP="00684950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950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7F28C4" w:rsidRPr="00684950" w:rsidRDefault="00E1349A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 xml:space="preserve">Прилавки магазинов, торгующих продуктами питания, предлагают широкий ассортимент минеральной воды на любой вкус. Вы без труда отыщите карбонатную и сульфатную минеральную воду, газированную и негазированную, с </w:t>
      </w:r>
      <w:proofErr w:type="spellStart"/>
      <w:r w:rsidRPr="00684950">
        <w:rPr>
          <w:rFonts w:ascii="Times New Roman" w:hAnsi="Times New Roman" w:cs="Times New Roman"/>
          <w:sz w:val="28"/>
          <w:szCs w:val="28"/>
        </w:rPr>
        <w:lastRenderedPageBreak/>
        <w:t>ароматизаторами</w:t>
      </w:r>
      <w:proofErr w:type="spellEnd"/>
      <w:r w:rsidRPr="00684950">
        <w:rPr>
          <w:rFonts w:ascii="Times New Roman" w:hAnsi="Times New Roman" w:cs="Times New Roman"/>
          <w:sz w:val="28"/>
          <w:szCs w:val="28"/>
        </w:rPr>
        <w:t xml:space="preserve"> и без них. Для людей, ведущих </w:t>
      </w:r>
      <w:proofErr w:type="gramStart"/>
      <w:r w:rsidRPr="00684950">
        <w:rPr>
          <w:rFonts w:ascii="Times New Roman" w:hAnsi="Times New Roman" w:cs="Times New Roman"/>
          <w:sz w:val="28"/>
          <w:szCs w:val="28"/>
        </w:rPr>
        <w:t>здоровый</w:t>
      </w:r>
      <w:proofErr w:type="gramEnd"/>
      <w:r w:rsidRPr="00684950">
        <w:rPr>
          <w:rFonts w:ascii="Times New Roman" w:hAnsi="Times New Roman" w:cs="Times New Roman"/>
          <w:sz w:val="28"/>
          <w:szCs w:val="28"/>
        </w:rPr>
        <w:t xml:space="preserve"> образ жизни, минеральная вода является одним из наилучших продуктов для поддержания многих физиологических функций организма.</w:t>
      </w:r>
    </w:p>
    <w:p w:rsidR="00E1349A" w:rsidRPr="00684950" w:rsidRDefault="00E1349A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>Значение минеральной воды для всех приверженцев здорового образа жизни объясняется ещё и тем, что данный продукт обладает нулевой калорийностью (в отличие от сладкого чая или кофе, которыми очень любят злоупотреблять современные женщины в перерывах рабочего дня). Употребляя минеральную воду, вы одновременно ощутите эффект её бодрящего воздействия на организм (это действие оказывают те самые пузырьки растворённого в минералке углекислого газа), но при этом не допустите поступления лишних калорий и появления избыточной массы тела.</w:t>
      </w:r>
    </w:p>
    <w:p w:rsidR="00E1349A" w:rsidRPr="00684950" w:rsidRDefault="00E1349A" w:rsidP="006849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50">
        <w:rPr>
          <w:rFonts w:ascii="Times New Roman" w:hAnsi="Times New Roman" w:cs="Times New Roman"/>
          <w:sz w:val="28"/>
          <w:szCs w:val="28"/>
        </w:rPr>
        <w:t xml:space="preserve">Минеральные воды— </w:t>
      </w:r>
      <w:proofErr w:type="gramStart"/>
      <w:r w:rsidRPr="00684950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684950">
        <w:rPr>
          <w:rFonts w:ascii="Times New Roman" w:hAnsi="Times New Roman" w:cs="Times New Roman"/>
          <w:sz w:val="28"/>
          <w:szCs w:val="28"/>
        </w:rPr>
        <w:t>о сложные растворы, в которых компоненты находятся в виде ионов недиссоциированных молекул, коллоидных частиц и растворенных газов. Они содержат те же вещества, которые присутствуют в организме человека, и их целебное действие состоит в восполнении нарушенного равновесия. Химический состав минеральных вод точно известен, и его можно воспроизвести в лабораторных условиях, однако лечебное действие природных минеральных вод, сформированных за счет вымывания химических элементов из геологических пород в течение длительного периода, неадекватно искусственным водам.</w:t>
      </w:r>
    </w:p>
    <w:p w:rsidR="00E1349A" w:rsidRPr="00684950" w:rsidRDefault="00E1349A" w:rsidP="006849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49A" w:rsidRPr="00684950" w:rsidSect="00684950"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15DB"/>
    <w:multiLevelType w:val="hybridMultilevel"/>
    <w:tmpl w:val="35F8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48D5"/>
    <w:multiLevelType w:val="hybridMultilevel"/>
    <w:tmpl w:val="B922C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75BB9"/>
    <w:multiLevelType w:val="multilevel"/>
    <w:tmpl w:val="442E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6110D"/>
    <w:multiLevelType w:val="hybridMultilevel"/>
    <w:tmpl w:val="9C4CA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C3BB6"/>
    <w:multiLevelType w:val="hybridMultilevel"/>
    <w:tmpl w:val="F2124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9623E"/>
    <w:multiLevelType w:val="hybridMultilevel"/>
    <w:tmpl w:val="26E6B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9433F"/>
    <w:multiLevelType w:val="hybridMultilevel"/>
    <w:tmpl w:val="6214F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5DD1"/>
    <w:rsid w:val="00015C6D"/>
    <w:rsid w:val="00063B03"/>
    <w:rsid w:val="00094930"/>
    <w:rsid w:val="00122434"/>
    <w:rsid w:val="00150D71"/>
    <w:rsid w:val="00255ED6"/>
    <w:rsid w:val="00535DD1"/>
    <w:rsid w:val="005F1EB2"/>
    <w:rsid w:val="006101ED"/>
    <w:rsid w:val="0064599E"/>
    <w:rsid w:val="00650AED"/>
    <w:rsid w:val="00650BD2"/>
    <w:rsid w:val="00684950"/>
    <w:rsid w:val="00764F14"/>
    <w:rsid w:val="00773785"/>
    <w:rsid w:val="007F28C4"/>
    <w:rsid w:val="00857A8B"/>
    <w:rsid w:val="008871F3"/>
    <w:rsid w:val="0091269C"/>
    <w:rsid w:val="00AB6255"/>
    <w:rsid w:val="00B40D6D"/>
    <w:rsid w:val="00B938F2"/>
    <w:rsid w:val="00BF7D31"/>
    <w:rsid w:val="00CE6674"/>
    <w:rsid w:val="00CE69F1"/>
    <w:rsid w:val="00D760FB"/>
    <w:rsid w:val="00DA4FDC"/>
    <w:rsid w:val="00E1349A"/>
    <w:rsid w:val="00E62357"/>
    <w:rsid w:val="00F4580F"/>
    <w:rsid w:val="00F7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8F2"/>
    <w:pPr>
      <w:ind w:left="720"/>
      <w:contextualSpacing/>
    </w:pPr>
  </w:style>
  <w:style w:type="table" w:styleId="a4">
    <w:name w:val="Table Grid"/>
    <w:basedOn w:val="a1"/>
    <w:uiPriority w:val="59"/>
    <w:rsid w:val="00063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8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15C6D"/>
    <w:rPr>
      <w:b/>
      <w:bCs/>
    </w:rPr>
  </w:style>
  <w:style w:type="paragraph" w:styleId="a7">
    <w:name w:val="No Spacing"/>
    <w:link w:val="a8"/>
    <w:uiPriority w:val="1"/>
    <w:qFormat/>
    <w:rsid w:val="00015C6D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650AED"/>
  </w:style>
  <w:style w:type="paragraph" w:styleId="a9">
    <w:name w:val="Balloon Text"/>
    <w:basedOn w:val="a"/>
    <w:link w:val="aa"/>
    <w:uiPriority w:val="99"/>
    <w:semiHidden/>
    <w:unhideWhenUsed/>
    <w:rsid w:val="0025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19</Pages>
  <Words>3623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mila</cp:lastModifiedBy>
  <cp:revision>13</cp:revision>
  <cp:lastPrinted>2012-02-01T18:29:00Z</cp:lastPrinted>
  <dcterms:created xsi:type="dcterms:W3CDTF">2011-02-05T15:12:00Z</dcterms:created>
  <dcterms:modified xsi:type="dcterms:W3CDTF">2012-02-01T18:34:00Z</dcterms:modified>
</cp:coreProperties>
</file>