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1056"/>
      </w:tblGrid>
      <w:tr w:rsidR="00C62826" w:rsidTr="00C62826">
        <w:tc>
          <w:tcPr>
            <w:tcW w:w="4786" w:type="dxa"/>
          </w:tcPr>
          <w:p w:rsidR="00C62826" w:rsidRDefault="00C62826">
            <w:r>
              <w:rPr>
                <w:rFonts w:ascii="Arial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2499863" cy="1875073"/>
                  <wp:effectExtent l="19050" t="0" r="0" b="0"/>
                  <wp:docPr id="7" name="Рисунок 7" descr="http://www.tomsk.ru/userpic/news/2012/Jun/04/280533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msk.ru/userpic/news/2012/Jun/04/280533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167" cy="1878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6" w:type="dxa"/>
          </w:tcPr>
          <w:p w:rsidR="00C62826" w:rsidRDefault="00C62826" w:rsidP="00C6282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62826">
              <w:rPr>
                <w:rFonts w:ascii="Times New Roman" w:hAnsi="Times New Roman" w:cs="Times New Roman"/>
                <w:sz w:val="72"/>
                <w:szCs w:val="72"/>
              </w:rPr>
              <w:t>Дети и деньги</w:t>
            </w:r>
          </w:p>
          <w:p w:rsidR="00C62826" w:rsidRDefault="00C62826" w:rsidP="00C6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Деньги – это хорошее средство привить ребёнку такие качества, как терпение, настойчивость, щедрость, честность, верность, справедливость, ответственность; научить искать компромиссные решения, планировать и разумно тратить свои ресурсы.</w:t>
            </w:r>
            <w:proofErr w:type="gramEnd"/>
          </w:p>
          <w:p w:rsidR="00C62826" w:rsidRPr="00C62826" w:rsidRDefault="00C62826" w:rsidP="00C6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ответственность означает не трепетное отношение к деньгам, но психологическую зрелость личности. Вот почему важно научить детей пользоваться деньгами.</w:t>
            </w:r>
          </w:p>
        </w:tc>
      </w:tr>
    </w:tbl>
    <w:p w:rsidR="009028C1" w:rsidRDefault="009028C1"/>
    <w:p w:rsidR="00C62826" w:rsidRDefault="00C62826" w:rsidP="00C6282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62826">
        <w:rPr>
          <w:rFonts w:ascii="Times New Roman" w:hAnsi="Times New Roman" w:cs="Times New Roman"/>
          <w:color w:val="FF0000"/>
          <w:sz w:val="40"/>
          <w:szCs w:val="40"/>
        </w:rPr>
        <w:t>РЕКОМЕНДАЦИИ ДЛЯ РОДИТЕЛЕЙ</w:t>
      </w:r>
    </w:p>
    <w:p w:rsidR="00C62826" w:rsidRPr="0081485E" w:rsidRDefault="00C62826" w:rsidP="00C628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485E">
        <w:rPr>
          <w:rFonts w:ascii="Times New Roman" w:hAnsi="Times New Roman" w:cs="Times New Roman"/>
          <w:sz w:val="32"/>
          <w:szCs w:val="32"/>
        </w:rPr>
        <w:t xml:space="preserve">Помните, что дети начинают разбираться в </w:t>
      </w:r>
      <w:proofErr w:type="spellStart"/>
      <w:r w:rsidRPr="0081485E">
        <w:rPr>
          <w:rFonts w:ascii="Times New Roman" w:hAnsi="Times New Roman" w:cs="Times New Roman"/>
          <w:sz w:val="32"/>
          <w:szCs w:val="32"/>
        </w:rPr>
        <w:t>товарно</w:t>
      </w:r>
      <w:proofErr w:type="spellEnd"/>
      <w:r w:rsidRPr="0081485E">
        <w:rPr>
          <w:rFonts w:ascii="Times New Roman" w:hAnsi="Times New Roman" w:cs="Times New Roman"/>
          <w:sz w:val="32"/>
          <w:szCs w:val="32"/>
        </w:rPr>
        <w:t xml:space="preserve"> – денежных отношениях примерно в возрасте 5-6 лет. Не стоит давать карманные деньги раньше.</w:t>
      </w:r>
    </w:p>
    <w:p w:rsidR="00C62826" w:rsidRPr="0081485E" w:rsidRDefault="00C62826" w:rsidP="00C628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485E">
        <w:rPr>
          <w:rFonts w:ascii="Times New Roman" w:hAnsi="Times New Roman" w:cs="Times New Roman"/>
          <w:sz w:val="32"/>
          <w:szCs w:val="32"/>
        </w:rPr>
        <w:t>Карманные деньги – не столько предмет финансовых расчётов, сколько учебное пособие.</w:t>
      </w:r>
      <w:r w:rsidR="00236CF4" w:rsidRPr="0081485E">
        <w:rPr>
          <w:rFonts w:ascii="Times New Roman" w:hAnsi="Times New Roman" w:cs="Times New Roman"/>
          <w:sz w:val="32"/>
          <w:szCs w:val="32"/>
        </w:rPr>
        <w:t xml:space="preserve"> Обсудите, на что ребёнок планирует потратить деньги, проконтролируйте расходы.</w:t>
      </w:r>
    </w:p>
    <w:p w:rsidR="00236CF4" w:rsidRPr="0081485E" w:rsidRDefault="00236CF4" w:rsidP="00C628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485E">
        <w:rPr>
          <w:rFonts w:ascii="Times New Roman" w:hAnsi="Times New Roman" w:cs="Times New Roman"/>
          <w:sz w:val="32"/>
          <w:szCs w:val="32"/>
        </w:rPr>
        <w:t>Не пользуйтесь карманными деньгами как рычагом воздействия. Если для ребёнка карманные деньги – награда или наказание, он отвлекается от главной задачи – приобретения навыка разумно пользоваться деньгами.</w:t>
      </w:r>
    </w:p>
    <w:p w:rsidR="00236CF4" w:rsidRPr="0081485E" w:rsidRDefault="00236CF4" w:rsidP="00C628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485E">
        <w:rPr>
          <w:rFonts w:ascii="Times New Roman" w:hAnsi="Times New Roman" w:cs="Times New Roman"/>
          <w:sz w:val="32"/>
          <w:szCs w:val="32"/>
        </w:rPr>
        <w:t xml:space="preserve">С возрастом увеличивайте сумму карманных денег, но при этом ребёнок должен получить дополнительные обязанности. </w:t>
      </w:r>
    </w:p>
    <w:p w:rsidR="00236CF4" w:rsidRPr="0081485E" w:rsidRDefault="00236CF4" w:rsidP="00AD24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485E">
        <w:rPr>
          <w:rFonts w:ascii="Times New Roman" w:hAnsi="Times New Roman" w:cs="Times New Roman"/>
          <w:sz w:val="32"/>
          <w:szCs w:val="32"/>
        </w:rPr>
        <w:t xml:space="preserve">Преподавайте финансовые уроки по обстоятельствам. Ребёнок может учиться копить на учёбу, оплачивать своё хобби или занятия </w:t>
      </w:r>
      <w:proofErr w:type="spellStart"/>
      <w:r w:rsidRPr="0081485E">
        <w:rPr>
          <w:rFonts w:ascii="Times New Roman" w:hAnsi="Times New Roman" w:cs="Times New Roman"/>
          <w:sz w:val="32"/>
          <w:szCs w:val="32"/>
        </w:rPr>
        <w:t>спортом</w:t>
      </w:r>
      <w:proofErr w:type="gramStart"/>
      <w:r w:rsidRPr="0081485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81485E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81485E">
        <w:rPr>
          <w:rFonts w:ascii="Times New Roman" w:hAnsi="Times New Roman" w:cs="Times New Roman"/>
          <w:sz w:val="32"/>
          <w:szCs w:val="32"/>
        </w:rPr>
        <w:t xml:space="preserve"> настаивайте, однако на том, чтобы ребёнок копил деньги. Если он будет вкладывать часть своих денег в оплату своих желаний, он быстрее поймёт, насколько ценно его увлечение.</w:t>
      </w:r>
      <w:r w:rsidR="00AD2491" w:rsidRPr="0081485E">
        <w:rPr>
          <w:rFonts w:ascii="Times New Roman" w:hAnsi="Times New Roman" w:cs="Times New Roman"/>
          <w:sz w:val="32"/>
          <w:szCs w:val="32"/>
        </w:rPr>
        <w:t xml:space="preserve"> Дети должны пройти через собственный период экономического спада – когда страшно нужны деньги, а они уже все потрачены, чтобы узнать, что такое деньги. И дети, и взрослые овладевают искусством экономно распоряжаться деньгами, только пережив период полного безденежья.</w:t>
      </w:r>
    </w:p>
    <w:p w:rsidR="00AD2491" w:rsidRPr="0081485E" w:rsidRDefault="00AD2491" w:rsidP="00C628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485E">
        <w:rPr>
          <w:rFonts w:ascii="Times New Roman" w:hAnsi="Times New Roman" w:cs="Times New Roman"/>
          <w:sz w:val="32"/>
          <w:szCs w:val="32"/>
        </w:rPr>
        <w:lastRenderedPageBreak/>
        <w:t>«Правильной суммы не бывает. Золотое правило предписывает начать с малого и увеличивать сумму, если ребёнок будет справляться с растущим списком обязанностей.</w:t>
      </w:r>
    </w:p>
    <w:p w:rsidR="00236CF4" w:rsidRPr="0081485E" w:rsidRDefault="00AD2491" w:rsidP="00C628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485E">
        <w:rPr>
          <w:rFonts w:ascii="Times New Roman" w:hAnsi="Times New Roman" w:cs="Times New Roman"/>
          <w:sz w:val="32"/>
          <w:szCs w:val="32"/>
        </w:rPr>
        <w:t xml:space="preserve">Помните: карманные деньги – ещё одно средство, подкрепляющее семейную систему ценностей.  </w:t>
      </w:r>
      <w:proofErr w:type="gramStart"/>
      <w:r w:rsidRPr="0081485E">
        <w:rPr>
          <w:rFonts w:ascii="Times New Roman" w:hAnsi="Times New Roman" w:cs="Times New Roman"/>
          <w:sz w:val="32"/>
          <w:szCs w:val="32"/>
        </w:rPr>
        <w:t>О ваших принципах и убеждениях, связанных с деньгами, говорят уроки, которые вы даёте своим детям, надежды, которые вы возлагаете на них, внимание, которое вы уделяете тому, как ребёнок тратит деньги.</w:t>
      </w:r>
      <w:proofErr w:type="gramEnd"/>
      <w:r w:rsidRPr="0081485E">
        <w:rPr>
          <w:rFonts w:ascii="Times New Roman" w:hAnsi="Times New Roman" w:cs="Times New Roman"/>
          <w:sz w:val="32"/>
          <w:szCs w:val="32"/>
        </w:rPr>
        <w:t xml:space="preserve"> Не упустите ценную возможность разъяснить ребёнку основные финансовые приоритеты вашей семьи. </w:t>
      </w:r>
    </w:p>
    <w:p w:rsidR="00AD2491" w:rsidRPr="0081485E" w:rsidRDefault="0081485E" w:rsidP="00AD2491">
      <w:pPr>
        <w:pStyle w:val="a6"/>
        <w:rPr>
          <w:rFonts w:ascii="Times New Roman" w:hAnsi="Times New Roman" w:cs="Times New Roman"/>
          <w:sz w:val="32"/>
          <w:szCs w:val="32"/>
        </w:rPr>
      </w:pPr>
      <w:r w:rsidRPr="0081485E">
        <w:rPr>
          <w:rFonts w:ascii="Times New Roman" w:hAnsi="Times New Roman" w:cs="Times New Roman"/>
          <w:sz w:val="32"/>
          <w:szCs w:val="32"/>
        </w:rPr>
        <w:t xml:space="preserve">   </w:t>
      </w:r>
      <w:r w:rsidR="00AD2491" w:rsidRPr="0081485E">
        <w:rPr>
          <w:rFonts w:ascii="Times New Roman" w:hAnsi="Times New Roman" w:cs="Times New Roman"/>
          <w:sz w:val="32"/>
          <w:szCs w:val="32"/>
        </w:rPr>
        <w:t xml:space="preserve">Обучая ребёнка распоряжаться деньгами, дайте ему время самому оценить свои бесчисленные желания и возможность удовлетворения самых здоровых и необходимых из них. </w:t>
      </w:r>
    </w:p>
    <w:p w:rsidR="0081485E" w:rsidRPr="0081485E" w:rsidRDefault="0081485E" w:rsidP="00AD2491">
      <w:pPr>
        <w:pStyle w:val="a6"/>
        <w:rPr>
          <w:rFonts w:ascii="Times New Roman" w:hAnsi="Times New Roman" w:cs="Times New Roman"/>
          <w:sz w:val="32"/>
          <w:szCs w:val="32"/>
        </w:rPr>
      </w:pPr>
      <w:r w:rsidRPr="0081485E">
        <w:rPr>
          <w:rFonts w:ascii="Times New Roman" w:hAnsi="Times New Roman" w:cs="Times New Roman"/>
          <w:sz w:val="32"/>
          <w:szCs w:val="32"/>
        </w:rPr>
        <w:t xml:space="preserve"> Взрослый уравновешенный человек способен во многом отказать себе, умеет отложить свои желания на какой – то срок, пойти на компромисс и чувствовать себя </w:t>
      </w:r>
      <w:proofErr w:type="gramStart"/>
      <w:r w:rsidRPr="0081485E">
        <w:rPr>
          <w:rFonts w:ascii="Times New Roman" w:hAnsi="Times New Roman" w:cs="Times New Roman"/>
          <w:sz w:val="32"/>
          <w:szCs w:val="32"/>
        </w:rPr>
        <w:t>абсолютно довольным</w:t>
      </w:r>
      <w:proofErr w:type="gramEnd"/>
      <w:r w:rsidRPr="0081485E">
        <w:rPr>
          <w:rFonts w:ascii="Times New Roman" w:hAnsi="Times New Roman" w:cs="Times New Roman"/>
          <w:sz w:val="32"/>
          <w:szCs w:val="32"/>
        </w:rPr>
        <w:t xml:space="preserve"> жизнью.</w:t>
      </w:r>
    </w:p>
    <w:p w:rsidR="0081485E" w:rsidRDefault="0081485E" w:rsidP="00AD2491">
      <w:pPr>
        <w:pStyle w:val="a6"/>
        <w:rPr>
          <w:rFonts w:ascii="Times New Roman" w:hAnsi="Times New Roman" w:cs="Times New Roman"/>
          <w:color w:val="FF0000"/>
          <w:sz w:val="32"/>
          <w:szCs w:val="32"/>
        </w:rPr>
      </w:pPr>
    </w:p>
    <w:p w:rsidR="0081485E" w:rsidRDefault="0081485E" w:rsidP="0081485E">
      <w:pPr>
        <w:pStyle w:val="a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027403" cy="3768589"/>
            <wp:effectExtent l="19050" t="0" r="1797" b="0"/>
            <wp:docPr id="10" name="Рисунок 10" descr="http://www.velvet.by/files/userfiles/15118/rokfell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lvet.by/files/userfiles/15118/rokfeller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132" cy="376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5E" w:rsidRPr="00C62826" w:rsidRDefault="0081485E" w:rsidP="00AD2491">
      <w:pPr>
        <w:pStyle w:val="a6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81485E" w:rsidRPr="00C62826" w:rsidSect="00C62826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3BE1"/>
    <w:multiLevelType w:val="hybridMultilevel"/>
    <w:tmpl w:val="875E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826"/>
    <w:rsid w:val="00236CF4"/>
    <w:rsid w:val="0081485E"/>
    <w:rsid w:val="009028C1"/>
    <w:rsid w:val="00AD2491"/>
    <w:rsid w:val="00C6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2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2014-04-15T12:05:00Z</cp:lastPrinted>
  <dcterms:created xsi:type="dcterms:W3CDTF">2014-04-15T11:30:00Z</dcterms:created>
  <dcterms:modified xsi:type="dcterms:W3CDTF">2014-04-15T12:06:00Z</dcterms:modified>
</cp:coreProperties>
</file>