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B2" w:rsidRPr="005634B2" w:rsidRDefault="005634B2" w:rsidP="005634B2">
      <w:pPr>
        <w:pStyle w:val="11"/>
        <w:spacing w:line="240" w:lineRule="auto"/>
        <w:ind w:left="708" w:right="-1" w:firstLine="708"/>
        <w:jc w:val="both"/>
        <w:rPr>
          <w:b/>
          <w:sz w:val="28"/>
          <w:szCs w:val="28"/>
        </w:rPr>
      </w:pPr>
      <w:r w:rsidRPr="005634B2">
        <w:rPr>
          <w:b/>
          <w:sz w:val="28"/>
          <w:szCs w:val="28"/>
        </w:rPr>
        <w:t>ПСИХОЛОГИЧЕСКАЯ ПОДГОТОВКА</w:t>
      </w:r>
    </w:p>
    <w:p w:rsidR="005634B2" w:rsidRPr="006F2D37" w:rsidRDefault="005634B2" w:rsidP="005634B2">
      <w:pPr>
        <w:pStyle w:val="11"/>
        <w:spacing w:line="240" w:lineRule="auto"/>
        <w:ind w:left="708" w:right="-1" w:firstLine="708"/>
        <w:jc w:val="both"/>
        <w:rPr>
          <w:sz w:val="28"/>
          <w:szCs w:val="28"/>
        </w:rPr>
      </w:pPr>
    </w:p>
    <w:p w:rsidR="005634B2" w:rsidRPr="006F2D37" w:rsidRDefault="005634B2" w:rsidP="005634B2">
      <w:pPr>
        <w:pStyle w:val="11"/>
        <w:tabs>
          <w:tab w:val="left" w:pos="9638"/>
        </w:tabs>
        <w:spacing w:line="240" w:lineRule="auto"/>
        <w:ind w:right="14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ГИА</w:t>
      </w:r>
      <w:r w:rsidRPr="006F2D37">
        <w:rPr>
          <w:sz w:val="28"/>
          <w:szCs w:val="28"/>
        </w:rPr>
        <w:t xml:space="preserve"> </w:t>
      </w:r>
      <w:proofErr w:type="gramStart"/>
      <w:r w:rsidRPr="006F2D37">
        <w:rPr>
          <w:sz w:val="28"/>
          <w:szCs w:val="28"/>
        </w:rPr>
        <w:t>основан</w:t>
      </w:r>
      <w:proofErr w:type="gramEnd"/>
      <w:r w:rsidRPr="006F2D37">
        <w:rPr>
          <w:sz w:val="28"/>
          <w:szCs w:val="28"/>
        </w:rPr>
        <w:t xml:space="preserve">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 </w:t>
      </w:r>
      <w:r w:rsidRPr="006F2D37">
        <w:rPr>
          <w:sz w:val="28"/>
          <w:szCs w:val="28"/>
        </w:rPr>
        <w:br/>
        <w:t xml:space="preserve">Учителям следует активнее вводить тестовые технологии в систему обучения, ведь не зря говорят, что "нельзя научиться плавать, стоя на берегу". Особый интерес в этом плане представляют впервые издаваемые Центром тестирования РФ сборники тематических тестов. Эти тесты разработаны для учащихся с </w:t>
      </w:r>
      <w:r w:rsidR="00F12BE4">
        <w:rPr>
          <w:sz w:val="28"/>
          <w:szCs w:val="28"/>
        </w:rPr>
        <w:t>7</w:t>
      </w:r>
      <w:r w:rsidRPr="006F2D37">
        <w:rPr>
          <w:sz w:val="28"/>
          <w:szCs w:val="28"/>
        </w:rPr>
        <w:t xml:space="preserve"> по 11 класс, с их помощью можно оценивать уровень усвоения материала и отработать навык их выполнения. Такие 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6F2D37">
        <w:rPr>
          <w:sz w:val="28"/>
          <w:szCs w:val="28"/>
        </w:rPr>
        <w:t>саморегуляции</w:t>
      </w:r>
      <w:proofErr w:type="spellEnd"/>
      <w:r w:rsidRPr="006F2D37">
        <w:rPr>
          <w:sz w:val="28"/>
          <w:szCs w:val="28"/>
        </w:rPr>
        <w:t xml:space="preserve"> и самоконтроля.</w:t>
      </w:r>
      <w:r w:rsidRPr="006F2D37">
        <w:rPr>
          <w:sz w:val="28"/>
          <w:szCs w:val="28"/>
        </w:rPr>
        <w:br/>
        <w:t xml:space="preserve">При этом основную часть работы желательно проводить заранее, отрабатывая отдельные детали при сдаче каких-нибудь зачетов и пр., т.е. в случаях не столь эмоционально напряженных. Ученые считают, что психотехнические навыки сдачи экзаменов не только повышают эффективность подготовки к экзаменам, позволяет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  <w:r w:rsidRPr="006F2D37">
        <w:rPr>
          <w:sz w:val="28"/>
          <w:szCs w:val="28"/>
        </w:rPr>
        <w:br/>
        <w:t xml:space="preserve">Центром аттестации и контроля качества образования и Службой практической психологии Республиканского </w:t>
      </w:r>
      <w:proofErr w:type="spellStart"/>
      <w:r w:rsidRPr="006F2D37">
        <w:rPr>
          <w:sz w:val="28"/>
          <w:szCs w:val="28"/>
        </w:rPr>
        <w:t>диагностико-реабилитационного</w:t>
      </w:r>
      <w:proofErr w:type="spellEnd"/>
      <w:r w:rsidRPr="006F2D37">
        <w:rPr>
          <w:sz w:val="28"/>
          <w:szCs w:val="28"/>
        </w:rPr>
        <w:t xml:space="preserve"> и методического центра МО Р</w:t>
      </w:r>
      <w:proofErr w:type="gramStart"/>
      <w:r w:rsidRPr="006F2D37">
        <w:rPr>
          <w:sz w:val="28"/>
          <w:szCs w:val="28"/>
        </w:rPr>
        <w:t>С(</w:t>
      </w:r>
      <w:proofErr w:type="gramEnd"/>
      <w:r w:rsidRPr="006F2D37">
        <w:rPr>
          <w:sz w:val="28"/>
          <w:szCs w:val="28"/>
        </w:rPr>
        <w:t xml:space="preserve">Я) подготовлены методические рекомендации для учителей по материалам ученых-психологов И.В.Дубровиной, А.М.Прихожан, А.Г. Шмелева. Взяв их за основу, учителя могут провести консультации по подготовке к сдаче </w:t>
      </w:r>
      <w:r>
        <w:rPr>
          <w:sz w:val="28"/>
          <w:szCs w:val="28"/>
        </w:rPr>
        <w:t xml:space="preserve">ГИА </w:t>
      </w:r>
      <w:r w:rsidRPr="006F2D37">
        <w:rPr>
          <w:sz w:val="28"/>
          <w:szCs w:val="28"/>
        </w:rPr>
        <w:t xml:space="preserve">не только для выпускников, но и их родителей. Ведь не секрет, что успешность сдачи экзамена во многом зависит от настроя и отношения родителей. </w:t>
      </w:r>
    </w:p>
    <w:p w:rsidR="005634B2" w:rsidRPr="006F2D37" w:rsidRDefault="005634B2" w:rsidP="005634B2">
      <w:pPr>
        <w:pStyle w:val="11"/>
        <w:spacing w:line="240" w:lineRule="auto"/>
        <w:ind w:right="-1"/>
        <w:jc w:val="both"/>
        <w:rPr>
          <w:sz w:val="28"/>
          <w:szCs w:val="28"/>
        </w:rPr>
      </w:pPr>
      <w:r w:rsidRPr="006F2D37">
        <w:rPr>
          <w:sz w:val="28"/>
          <w:szCs w:val="28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6F2D37">
        <w:rPr>
          <w:sz w:val="28"/>
          <w:szCs w:val="28"/>
        </w:rPr>
        <w:br/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6F2D37">
        <w:rPr>
          <w:sz w:val="28"/>
          <w:szCs w:val="28"/>
        </w:rPr>
        <w:br/>
        <w:t>- Подбадривайте детей, хвалите их за то, что они делают хорошо.</w:t>
      </w:r>
      <w:r w:rsidRPr="006F2D37">
        <w:rPr>
          <w:sz w:val="28"/>
          <w:szCs w:val="28"/>
        </w:rPr>
        <w:br/>
        <w:t>- Повышайте их уверенность в себе, так как чем больше ребенок боится неудачи, тем более вероятности допущения ошибок.</w:t>
      </w:r>
      <w:r w:rsidRPr="006F2D37">
        <w:rPr>
          <w:sz w:val="28"/>
          <w:szCs w:val="28"/>
        </w:rPr>
        <w:br/>
        <w:t xml:space="preserve">- Наблюдайте за самочувствием ребенка, никто, кроме Вас, не сможет вовремя заметить и предотвратить ухудшение состояние ребенка, </w:t>
      </w:r>
      <w:r w:rsidRPr="006F2D37">
        <w:rPr>
          <w:sz w:val="28"/>
          <w:szCs w:val="28"/>
        </w:rPr>
        <w:lastRenderedPageBreak/>
        <w:t>связанное с переутомлением.</w:t>
      </w:r>
      <w:r w:rsidRPr="006F2D37">
        <w:rPr>
          <w:sz w:val="28"/>
          <w:szCs w:val="28"/>
        </w:rPr>
        <w:br/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Pr="006F2D37">
        <w:rPr>
          <w:sz w:val="28"/>
          <w:szCs w:val="28"/>
        </w:rPr>
        <w:br/>
        <w:t>© Обеспечьте дома удобное место для занятий, проследите, что</w:t>
      </w:r>
      <w:r>
        <w:rPr>
          <w:sz w:val="28"/>
          <w:szCs w:val="28"/>
        </w:rPr>
        <w:t xml:space="preserve">бы никто из </w:t>
      </w:r>
      <w:r w:rsidRPr="006F2D37">
        <w:rPr>
          <w:sz w:val="28"/>
          <w:szCs w:val="28"/>
        </w:rPr>
        <w:t>домашних не мешал.</w:t>
      </w:r>
      <w:r w:rsidRPr="006F2D37">
        <w:rPr>
          <w:sz w:val="28"/>
          <w:szCs w:val="28"/>
        </w:rPr>
        <w:br/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Pr="006F2D37">
        <w:rPr>
          <w:sz w:val="28"/>
          <w:szCs w:val="28"/>
        </w:rPr>
        <w:br/>
        <w:t>- Помогите детям распределить темы подготовки по дням.</w:t>
      </w:r>
      <w:r w:rsidRPr="006F2D37">
        <w:rPr>
          <w:sz w:val="28"/>
          <w:szCs w:val="28"/>
        </w:rPr>
        <w:br/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6F2D37">
        <w:rPr>
          <w:sz w:val="28"/>
          <w:szCs w:val="28"/>
        </w:rPr>
        <w:br/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6F2D37">
        <w:rPr>
          <w:sz w:val="28"/>
          <w:szCs w:val="28"/>
        </w:rPr>
        <w:t>привычных ему</w:t>
      </w:r>
      <w:proofErr w:type="gramEnd"/>
      <w:r w:rsidRPr="006F2D37">
        <w:rPr>
          <w:sz w:val="28"/>
          <w:szCs w:val="28"/>
        </w:rPr>
        <w:t xml:space="preserve"> письменных и устных экзаменов.</w:t>
      </w:r>
      <w:r w:rsidRPr="006F2D37">
        <w:rPr>
          <w:sz w:val="28"/>
          <w:szCs w:val="28"/>
        </w:rPr>
        <w:br/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6F2D37">
        <w:rPr>
          <w:sz w:val="28"/>
          <w:szCs w:val="28"/>
        </w:rPr>
        <w:br/>
        <w:t>- Накануне экзамена обеспечьте ребенку полноценный отдых, он должен отдохнуть и как следует выспаться.</w:t>
      </w:r>
      <w:r w:rsidRPr="006F2D37">
        <w:rPr>
          <w:sz w:val="28"/>
          <w:szCs w:val="28"/>
        </w:rPr>
        <w:br/>
      </w:r>
      <w:r w:rsidRPr="006F2D37">
        <w:rPr>
          <w:sz w:val="28"/>
          <w:szCs w:val="28"/>
        </w:rPr>
        <w:br/>
        <w:t xml:space="preserve">- Посоветуйте детям во время экзамена обратить внимание на следующее: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6F2D37">
        <w:rPr>
          <w:sz w:val="28"/>
          <w:szCs w:val="28"/>
        </w:rPr>
        <w:t>предполагают</w:t>
      </w:r>
      <w:proofErr w:type="gramEnd"/>
      <w:r w:rsidRPr="006F2D37">
        <w:rPr>
          <w:sz w:val="28"/>
          <w:szCs w:val="28"/>
        </w:rPr>
        <w:t xml:space="preserve"> ответ и торопятся его вписать);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5634B2" w:rsidRPr="006F2D37" w:rsidRDefault="005634B2" w:rsidP="005634B2">
      <w:pPr>
        <w:pStyle w:val="11"/>
        <w:spacing w:line="240" w:lineRule="auto"/>
        <w:ind w:right="-1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lastRenderedPageBreak/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>Тренируйся с секундомером в руках, засекай время выполнения тестов (на заданиях в части</w:t>
      </w:r>
      <w:proofErr w:type="gramStart"/>
      <w:r w:rsidRPr="006F2D37">
        <w:rPr>
          <w:sz w:val="28"/>
          <w:szCs w:val="28"/>
        </w:rPr>
        <w:t xml:space="preserve"> А</w:t>
      </w:r>
      <w:proofErr w:type="gramEnd"/>
      <w:r w:rsidRPr="006F2D37">
        <w:rPr>
          <w:sz w:val="28"/>
          <w:szCs w:val="28"/>
        </w:rPr>
        <w:t xml:space="preserve"> в среднем уходит по 2 минуты на задание).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6F2D37">
        <w:rPr>
          <w:sz w:val="28"/>
          <w:szCs w:val="28"/>
        </w:rPr>
        <w:t>гелевых</w:t>
      </w:r>
      <w:proofErr w:type="spellEnd"/>
      <w:r w:rsidRPr="006F2D37">
        <w:rPr>
          <w:sz w:val="28"/>
          <w:szCs w:val="28"/>
        </w:rPr>
        <w:t xml:space="preserve"> или капиллярных ручек с черными чернилами.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lastRenderedPageBreak/>
        <w:t xml:space="preserve">Если в школе холодно, не забудь тепло одеться, ведь ты будешь сидеть на экзамене 3 часа.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Экзаменационные материалы состоят из трех частей: А, В, С: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left="567" w:right="0" w:firstLine="513"/>
        <w:jc w:val="both"/>
        <w:rPr>
          <w:sz w:val="28"/>
          <w:szCs w:val="28"/>
        </w:rPr>
      </w:pPr>
      <w:r w:rsidRPr="006F2D37">
        <w:rPr>
          <w:sz w:val="28"/>
          <w:szCs w:val="28"/>
        </w:rPr>
        <w:t>в заданиях части</w:t>
      </w:r>
      <w:proofErr w:type="gramStart"/>
      <w:r w:rsidRPr="006F2D37">
        <w:rPr>
          <w:sz w:val="28"/>
          <w:szCs w:val="28"/>
        </w:rPr>
        <w:t xml:space="preserve"> А</w:t>
      </w:r>
      <w:proofErr w:type="gramEnd"/>
      <w:r w:rsidRPr="006F2D37">
        <w:rPr>
          <w:sz w:val="28"/>
          <w:szCs w:val="28"/>
        </w:rP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left="1440"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>в заданиях части</w:t>
      </w:r>
      <w:proofErr w:type="gramStart"/>
      <w:r w:rsidRPr="006F2D37">
        <w:rPr>
          <w:sz w:val="28"/>
          <w:szCs w:val="28"/>
        </w:rPr>
        <w:t xml:space="preserve"> В</w:t>
      </w:r>
      <w:proofErr w:type="gramEnd"/>
      <w:r w:rsidRPr="006F2D37">
        <w:rPr>
          <w:sz w:val="28"/>
          <w:szCs w:val="28"/>
        </w:rPr>
        <w:t xml:space="preserve">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left="1440"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>в заданиях части</w:t>
      </w:r>
      <w:proofErr w:type="gramStart"/>
      <w:r w:rsidRPr="006F2D37">
        <w:rPr>
          <w:sz w:val="28"/>
          <w:szCs w:val="28"/>
        </w:rPr>
        <w:t xml:space="preserve"> С</w:t>
      </w:r>
      <w:proofErr w:type="gramEnd"/>
      <w:r w:rsidRPr="006F2D37">
        <w:rPr>
          <w:sz w:val="28"/>
          <w:szCs w:val="28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6F2D37">
        <w:rPr>
          <w:sz w:val="28"/>
          <w:szCs w:val="28"/>
        </w:rPr>
        <w:t xml:space="preserve"> А</w:t>
      </w:r>
      <w:proofErr w:type="gramEnd"/>
      <w:r w:rsidRPr="006F2D37">
        <w:rPr>
          <w:sz w:val="28"/>
          <w:szCs w:val="28"/>
        </w:rPr>
        <w:t xml:space="preserve"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В процедуре заполнения бланков возможны некоторые изменения, о которых вас обязательно проинформируют.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</w:t>
      </w:r>
    </w:p>
    <w:p w:rsidR="005634B2" w:rsidRPr="006F2D37" w:rsidRDefault="005634B2" w:rsidP="005634B2">
      <w:pPr>
        <w:pStyle w:val="11"/>
        <w:spacing w:line="240" w:lineRule="auto"/>
        <w:ind w:right="-1"/>
        <w:jc w:val="both"/>
        <w:rPr>
          <w:sz w:val="28"/>
          <w:szCs w:val="28"/>
        </w:rPr>
      </w:pPr>
      <w:r w:rsidRPr="006F2D37">
        <w:rPr>
          <w:sz w:val="28"/>
          <w:szCs w:val="28"/>
        </w:rPr>
        <w:t>Приведем несколько универсальных рецептов для более успешной тактики выполнения тестирования.</w:t>
      </w:r>
      <w:r w:rsidRPr="006F2D37">
        <w:rPr>
          <w:sz w:val="28"/>
          <w:szCs w:val="28"/>
        </w:rPr>
        <w:br/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lastRenderedPageBreak/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Начни с легкого! Начни отвечать </w:t>
      </w:r>
      <w:proofErr w:type="gramStart"/>
      <w:r w:rsidRPr="006F2D37">
        <w:rPr>
          <w:sz w:val="28"/>
          <w:szCs w:val="28"/>
        </w:rPr>
        <w:t>на те</w:t>
      </w:r>
      <w:proofErr w:type="gramEnd"/>
      <w:r w:rsidRPr="006F2D37">
        <w:rPr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6F2D37">
        <w:rPr>
          <w:sz w:val="28"/>
          <w:szCs w:val="28"/>
        </w:rPr>
        <w:t>трудными</w:t>
      </w:r>
      <w:proofErr w:type="gramEnd"/>
      <w:r w:rsidRPr="006F2D37">
        <w:rPr>
          <w:sz w:val="28"/>
          <w:szCs w:val="28"/>
        </w:rPr>
        <w:t xml:space="preserve">, которые тебе вначале пришлось пропустить ("второй круг").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Проверь! Оставь время для проверки своей работы, хотя бы, чтобы успеть пробежать глазами и заметить явные ошибки.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lastRenderedPageBreak/>
        <w:t xml:space="preserve"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5634B2" w:rsidRPr="006F2D37" w:rsidRDefault="005634B2" w:rsidP="005634B2">
      <w:pPr>
        <w:pStyle w:val="11"/>
        <w:widowControl/>
        <w:numPr>
          <w:ilvl w:val="0"/>
          <w:numId w:val="1"/>
        </w:numPr>
        <w:spacing w:before="100" w:after="100" w:line="240" w:lineRule="auto"/>
        <w:ind w:right="0"/>
        <w:jc w:val="both"/>
        <w:rPr>
          <w:sz w:val="28"/>
          <w:szCs w:val="28"/>
        </w:rPr>
      </w:pPr>
      <w:r w:rsidRPr="006F2D37">
        <w:rPr>
          <w:sz w:val="28"/>
          <w:szCs w:val="28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5634B2" w:rsidRPr="00F05300" w:rsidRDefault="005634B2" w:rsidP="005634B2">
      <w:pPr>
        <w:pStyle w:val="1"/>
        <w:rPr>
          <w:sz w:val="28"/>
          <w:szCs w:val="28"/>
        </w:rPr>
      </w:pPr>
      <w:r>
        <w:br/>
      </w:r>
    </w:p>
    <w:p w:rsidR="00FA3668" w:rsidRDefault="00FA3668"/>
    <w:sectPr w:rsidR="00FA3668" w:rsidSect="005634B2">
      <w:pgSz w:w="11906" w:h="16838"/>
      <w:pgMar w:top="851" w:right="1134" w:bottom="539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B2"/>
    <w:rsid w:val="00531AF7"/>
    <w:rsid w:val="005634B2"/>
    <w:rsid w:val="007B3E45"/>
    <w:rsid w:val="00A156E1"/>
    <w:rsid w:val="00D36D3B"/>
    <w:rsid w:val="00F12BE4"/>
    <w:rsid w:val="00F80479"/>
    <w:rsid w:val="00FA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8"/>
  </w:style>
  <w:style w:type="paragraph" w:styleId="1">
    <w:name w:val="heading 1"/>
    <w:basedOn w:val="a"/>
    <w:next w:val="a"/>
    <w:link w:val="10"/>
    <w:qFormat/>
    <w:rsid w:val="005634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4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634B2"/>
    <w:pPr>
      <w:widowControl w:val="0"/>
      <w:spacing w:after="0" w:line="300" w:lineRule="auto"/>
      <w:ind w:left="680" w:right="420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11382</Characters>
  <Application>Microsoft Office Word</Application>
  <DocSecurity>0</DocSecurity>
  <Lines>94</Lines>
  <Paragraphs>26</Paragraphs>
  <ScaleCrop>false</ScaleCrop>
  <Company>Microsoft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2014-05-04T11:26:00Z</dcterms:created>
  <dcterms:modified xsi:type="dcterms:W3CDTF">2014-05-04T11:30:00Z</dcterms:modified>
</cp:coreProperties>
</file>