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4" w:rsidRDefault="00BD24A4" w:rsidP="00BD24A4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Критерии и показатели профессиональной компетентности и результативности деятельности учителя-предметника (русский язык, литература, иностранный язык, математика, физика, химия, биология, география, история, обществознание, информатика)</w:t>
      </w:r>
      <w:proofErr w:type="gramEnd"/>
    </w:p>
    <w:p w:rsidR="00BD24A4" w:rsidRDefault="00BD24A4" w:rsidP="00BD24A4">
      <w:pPr>
        <w:pStyle w:val="a3"/>
        <w:jc w:val="center"/>
        <w:rPr>
          <w:rFonts w:ascii="Calibri" w:hAnsi="Calibri" w:cs="Calibri"/>
        </w:rPr>
      </w:pPr>
    </w:p>
    <w:tbl>
      <w:tblPr>
        <w:tblW w:w="15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69"/>
        <w:gridCol w:w="3119"/>
        <w:gridCol w:w="3260"/>
        <w:gridCol w:w="1843"/>
        <w:gridCol w:w="2268"/>
        <w:gridCol w:w="946"/>
      </w:tblGrid>
      <w:tr w:rsidR="00BD24A4" w:rsidTr="00BD24A4">
        <w:trPr>
          <w:jc w:val="center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Проявление</w:t>
            </w:r>
          </w:p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pStyle w:val="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pStyle w:val="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Рекомендации по оценке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Оценка показателя в баллах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proofErr w:type="gramStart"/>
            <w:r>
              <w:rPr>
                <w:rFonts w:cs="Calibri"/>
                <w:b/>
              </w:rPr>
              <w:t>Само-оценка</w:t>
            </w:r>
            <w:proofErr w:type="spellEnd"/>
            <w:proofErr w:type="gramEnd"/>
          </w:p>
        </w:tc>
      </w:tr>
      <w:tr w:rsidR="00BD24A4" w:rsidTr="00BD24A4">
        <w:trPr>
          <w:trHeight w:val="403"/>
          <w:jc w:val="center"/>
        </w:trPr>
        <w:tc>
          <w:tcPr>
            <w:tcW w:w="1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Критерий </w:t>
            </w:r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Calibri"/>
                <w:b/>
                <w:bCs/>
                <w:sz w:val="28"/>
                <w:szCs w:val="28"/>
              </w:rPr>
              <w:t>. Владение современными образовательными технологиями и методиками</w:t>
            </w:r>
          </w:p>
        </w:tc>
      </w:tr>
      <w:tr w:rsidR="00BD24A4" w:rsidTr="00BD24A4">
        <w:trPr>
          <w:trHeight w:val="2319"/>
          <w:jc w:val="center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Справка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709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1.2. Использование </w:t>
            </w:r>
            <w:r>
              <w:rPr>
                <w:rFonts w:cs="Calibri"/>
                <w:b/>
                <w:i/>
                <w:sz w:val="24"/>
                <w:szCs w:val="24"/>
              </w:rPr>
              <w:t>ИКТ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Наличие системы использования (и/ или разработки) цифровых образовательных ресурсов (ЦОР), применения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Справки:</w:t>
            </w:r>
          </w:p>
          <w:p w:rsidR="00BD24A4" w:rsidRDefault="00BD24A4" w:rsidP="000B272D">
            <w:pPr>
              <w:numPr>
                <w:ilvl w:val="0"/>
                <w:numId w:val="1"/>
              </w:numPr>
              <w:tabs>
                <w:tab w:val="num" w:pos="411"/>
              </w:tabs>
              <w:spacing w:after="0" w:line="240" w:lineRule="auto"/>
              <w:ind w:left="411" w:hanging="33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 применении ЦОР с аннотациями ресурсов;</w:t>
            </w:r>
          </w:p>
          <w:p w:rsidR="00BD24A4" w:rsidRDefault="00BD24A4" w:rsidP="000B272D">
            <w:pPr>
              <w:numPr>
                <w:ilvl w:val="0"/>
                <w:numId w:val="1"/>
              </w:numPr>
              <w:tabs>
                <w:tab w:val="num" w:pos="411"/>
              </w:tabs>
              <w:spacing w:after="0" w:line="240" w:lineRule="auto"/>
              <w:ind w:left="411" w:hanging="33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Ссылки:</w:t>
            </w:r>
          </w:p>
          <w:p w:rsidR="00BD24A4" w:rsidRDefault="00BD24A4" w:rsidP="000B272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BD24A4" w:rsidRDefault="00BD24A4" w:rsidP="000B272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на дистанционный курс;</w:t>
            </w:r>
          </w:p>
          <w:p w:rsidR="00BD24A4" w:rsidRDefault="00BD24A4" w:rsidP="000B272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 сайты ОУ и т.п.;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Скрин-шоты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оболочки, сайта, </w:t>
            </w:r>
            <w:proofErr w:type="spellStart"/>
            <w:r>
              <w:rPr>
                <w:rFonts w:cs="Calibri"/>
                <w:sz w:val="24"/>
                <w:szCs w:val="24"/>
              </w:rPr>
              <w:t>блога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56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lastRenderedPageBreak/>
              <w:t xml:space="preserve">1.3. Использование в образовательном процессе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>
              <w:rPr>
                <w:rFonts w:cs="Calibri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1248"/>
          <w:jc w:val="center"/>
        </w:trPr>
        <w:tc>
          <w:tcPr>
            <w:tcW w:w="3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2671"/>
          <w:jc w:val="center"/>
        </w:trPr>
        <w:tc>
          <w:tcPr>
            <w:tcW w:w="15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>
              <w:rPr>
                <w:rFonts w:cs="Calibri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Calibri"/>
                <w:bCs/>
                <w:iCs/>
                <w:sz w:val="24"/>
                <w:szCs w:val="24"/>
              </w:rPr>
              <w:t>:</w:t>
            </w:r>
          </w:p>
          <w:p w:rsidR="00BD24A4" w:rsidRDefault="00BD24A4" w:rsidP="000B272D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слабоуспевающие ученики; </w:t>
            </w:r>
          </w:p>
          <w:p w:rsidR="00BD24A4" w:rsidRDefault="00BD24A4" w:rsidP="000B272D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дети группы риска;</w:t>
            </w:r>
          </w:p>
          <w:p w:rsidR="00BD24A4" w:rsidRDefault="00BD24A4" w:rsidP="000B272D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669"/>
          <w:jc w:val="center"/>
        </w:trPr>
        <w:tc>
          <w:tcPr>
            <w:tcW w:w="15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669"/>
          <w:jc w:val="center"/>
        </w:trPr>
        <w:tc>
          <w:tcPr>
            <w:tcW w:w="1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Сумма баллов по критерию 1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sz w:val="28"/>
                <w:szCs w:val="28"/>
              </w:rPr>
            </w:pPr>
            <w:r>
              <w:rPr>
                <w:rFonts w:cs="Calibri"/>
                <w:b/>
                <w:i/>
                <w:sz w:val="28"/>
                <w:szCs w:val="28"/>
              </w:rPr>
              <w:t xml:space="preserve">Максимально возможная сумма баллов по критерию 1 равна 12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BD24A4" w:rsidRDefault="00BD24A4" w:rsidP="00BD24A4">
      <w:pPr>
        <w:spacing w:after="0" w:line="240" w:lineRule="auto"/>
        <w:rPr>
          <w:rFonts w:cs="Calibri"/>
          <w:b/>
          <w:sz w:val="28"/>
        </w:rPr>
      </w:pPr>
    </w:p>
    <w:tbl>
      <w:tblPr>
        <w:tblW w:w="15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27"/>
        <w:gridCol w:w="3118"/>
        <w:gridCol w:w="3259"/>
        <w:gridCol w:w="2143"/>
        <w:gridCol w:w="2089"/>
        <w:gridCol w:w="869"/>
      </w:tblGrid>
      <w:tr w:rsidR="00BD24A4" w:rsidTr="00BD24A4">
        <w:trPr>
          <w:trHeight w:val="560"/>
          <w:jc w:val="center"/>
        </w:trPr>
        <w:tc>
          <w:tcPr>
            <w:tcW w:w="15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 xml:space="preserve">Критерий </w:t>
            </w:r>
            <w:r>
              <w:rPr>
                <w:rFonts w:cs="Calibri"/>
                <w:b/>
                <w:bCs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BD24A4" w:rsidTr="00BD24A4">
        <w:trPr>
          <w:trHeight w:val="1605"/>
          <w:jc w:val="center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2.1. Позитивная динамика учебных достижений обучающихся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Положительная динамика показателей предметных знаний обучающихся (</w:t>
            </w:r>
            <w:r>
              <w:rPr>
                <w:rFonts w:cs="Calibri"/>
                <w:sz w:val="24"/>
                <w:szCs w:val="24"/>
              </w:rPr>
              <w:t>индивидуальных показателей обучающихся)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Таблицы динамики индивидуальной успеваемости </w:t>
            </w:r>
            <w:proofErr w:type="gramStart"/>
            <w:r>
              <w:rPr>
                <w:rFonts w:cs="Calibri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(за 2-4 года)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711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2.2. Высокие достижения обучающихся по данным внешних аттестаций различного типа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Официально зафиксированные </w:t>
            </w:r>
            <w:r>
              <w:rPr>
                <w:rFonts w:cs="Calibri"/>
                <w:sz w:val="24"/>
                <w:szCs w:val="24"/>
              </w:rPr>
              <w:t xml:space="preserve">достижения обучающихся </w:t>
            </w:r>
            <w:r>
              <w:rPr>
                <w:rFonts w:cs="Calibri"/>
                <w:bCs/>
                <w:iCs/>
                <w:sz w:val="24"/>
                <w:szCs w:val="24"/>
              </w:rPr>
              <w:t>по данным внешних аттестаций различного типа: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административных и муниципальных контрольных проверок, срезов знаний;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региональных и федеральных мониторинговых исследований и т.п.</w:t>
            </w:r>
            <w:r>
              <w:rPr>
                <w:rFonts w:cs="Calibri"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Справка об итогах диагностических исследований качества знаний; копии протоколов результатов; копии сертификатов обучающихся и т.д.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882"/>
          <w:jc w:val="center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2.3. </w:t>
            </w:r>
            <w:proofErr w:type="gramStart"/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Достижения обучающихся во Всероссийских  и Международных предметных олимпиадах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proofErr w:type="gramStart"/>
            <w:r>
              <w:rPr>
                <w:rFonts w:cs="Calibri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Calibri"/>
                <w:bCs/>
                <w:iCs/>
                <w:sz w:val="24"/>
                <w:szCs w:val="24"/>
              </w:rPr>
              <w:t xml:space="preserve"> во Всероссийской олимпиаде по предмету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</w:rPr>
              <w:t>*</w:t>
            </w:r>
            <w:r>
              <w:rPr>
                <w:rFonts w:cs="Calibri"/>
                <w:bCs/>
                <w:i/>
                <w:iCs/>
              </w:rPr>
              <w:t xml:space="preserve"> учитываются победы и участия в олимпиадах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Копии дипломов, грамот, сертификатов, приказов и других официальных документов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Муниципальный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1 - победа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48"/>
          <w:jc w:val="center"/>
        </w:trPr>
        <w:tc>
          <w:tcPr>
            <w:tcW w:w="15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Региональный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1 - участие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2 - победа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230"/>
          <w:jc w:val="center"/>
        </w:trPr>
        <w:tc>
          <w:tcPr>
            <w:tcW w:w="15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Федеральный 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участие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 – победа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230"/>
          <w:jc w:val="center"/>
        </w:trPr>
        <w:tc>
          <w:tcPr>
            <w:tcW w:w="15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Международный 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 – участие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4 - победа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344"/>
          <w:jc w:val="center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2.4. Достижения обучающихся в олимпиадах, конкурсах исследовательских работ, научно-практических конференциях, проводимых вузами и другими организациями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Официально зафиксированные достижения обучающихся в олимпиадах, конкурсах, научно-практических конференциях различного уровня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</w:rPr>
              <w:t>*</w:t>
            </w:r>
            <w:r>
              <w:rPr>
                <w:rFonts w:cs="Calibri"/>
                <w:bCs/>
                <w:i/>
                <w:iCs/>
              </w:rPr>
              <w:t xml:space="preserve"> учитываются победы и участия в мероприятиях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Аналитическая справка;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Муниципальный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победа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624"/>
          <w:jc w:val="center"/>
        </w:trPr>
        <w:tc>
          <w:tcPr>
            <w:tcW w:w="15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Региональный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1 - участие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2 - победа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624"/>
          <w:jc w:val="center"/>
        </w:trPr>
        <w:tc>
          <w:tcPr>
            <w:tcW w:w="15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Федеральный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участие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3 - победа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624"/>
          <w:jc w:val="center"/>
        </w:trPr>
        <w:tc>
          <w:tcPr>
            <w:tcW w:w="15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Международный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 – участие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4 - победа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30"/>
          <w:jc w:val="center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2.5.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Организация деятельности обучающихся в социально значимых проектах (предметных,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справка о проведении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предметной недели (месячника);</w:t>
            </w:r>
          </w:p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711"/>
          <w:jc w:val="center"/>
        </w:trPr>
        <w:tc>
          <w:tcPr>
            <w:tcW w:w="1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711"/>
          <w:jc w:val="center"/>
        </w:trPr>
        <w:tc>
          <w:tcPr>
            <w:tcW w:w="1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Сумма баллов по критерию 2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sz w:val="28"/>
                <w:szCs w:val="28"/>
              </w:rPr>
            </w:pPr>
            <w:r>
              <w:rPr>
                <w:rFonts w:cs="Calibri"/>
                <w:b/>
                <w:i/>
                <w:sz w:val="28"/>
                <w:szCs w:val="28"/>
              </w:rPr>
              <w:t>Максимально возможная сумма баллов по критерию 2 равна 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BD24A4" w:rsidRDefault="00BD24A4" w:rsidP="00BD24A4">
      <w:pPr>
        <w:spacing w:after="0" w:line="240" w:lineRule="auto"/>
        <w:rPr>
          <w:rFonts w:cs="Calibri"/>
        </w:rPr>
      </w:pPr>
    </w:p>
    <w:tbl>
      <w:tblPr>
        <w:tblW w:w="15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7"/>
        <w:gridCol w:w="3120"/>
        <w:gridCol w:w="3262"/>
        <w:gridCol w:w="1844"/>
        <w:gridCol w:w="1985"/>
        <w:gridCol w:w="1277"/>
      </w:tblGrid>
      <w:tr w:rsidR="00BD24A4" w:rsidTr="00BD24A4">
        <w:trPr>
          <w:trHeight w:val="577"/>
          <w:jc w:val="center"/>
        </w:trPr>
        <w:tc>
          <w:tcPr>
            <w:tcW w:w="15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Критерий III. Стабильные результаты освоения обучающимися, воспитанниками образовательных программ</w:t>
            </w:r>
          </w:p>
        </w:tc>
      </w:tr>
      <w:tr w:rsidR="00BD24A4" w:rsidTr="00BD24A4">
        <w:trPr>
          <w:trHeight w:val="510"/>
          <w:jc w:val="center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3.1. Доля обучающихся, имеющих результаты ЕГЭ выше среднего по региону (от общего числа выпускников 11 (12)-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классов данного учителя, сдававших ЕГЭ по его предмету)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Результаты ЕГЭ по предмету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Выписка из протокола результатов ЕГЭ,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30 % - 1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435"/>
          <w:jc w:val="center"/>
        </w:trPr>
        <w:tc>
          <w:tcPr>
            <w:tcW w:w="1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31 - 70% - 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731"/>
          <w:jc w:val="center"/>
        </w:trPr>
        <w:tc>
          <w:tcPr>
            <w:tcW w:w="1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71 - 100% - 3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202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3.2. Доля обучающихся, имеющих результаты ГИА выше среднего по региону (от общего числа выпускников 9-х классов данного учителя, сдававших ГИА по его предмету)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Результаты ГИА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Выписка из протокола результатов ГИА,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30 % - 1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31 - 70% - </w:t>
            </w:r>
            <w:r>
              <w:rPr>
                <w:rFonts w:cs="Calibri"/>
                <w:sz w:val="24"/>
              </w:rPr>
              <w:t>2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71 - 100% - 3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Выставляется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</w:rPr>
              <w:t>соответствующий балл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203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>3.3. Доля выпускников 9-го класса, подтвердивших годовые отметки по результатам ГИА по предмету данного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Таблица с указанием фамилий обучающихся, их годовых отметок и отметок по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результатм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ГИА,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50 % - 1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</w:rPr>
              <w:t xml:space="preserve">51 – 85 % - </w:t>
            </w:r>
            <w:r>
              <w:rPr>
                <w:rFonts w:cs="Calibri"/>
                <w:sz w:val="24"/>
              </w:rPr>
              <w:t>2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86 – 100 %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2615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3.4. Доля от общего числа обучающихся у данного педагога, имеющих отметки «4» и «5» по итогам рубежного контроля в течение отчетного периода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с указанием Ф,И,О, педагога);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30 % - 1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31 - 70% - </w:t>
            </w:r>
            <w:r>
              <w:rPr>
                <w:rFonts w:cs="Calibri"/>
                <w:sz w:val="24"/>
              </w:rPr>
              <w:t>2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71 - 100% - 3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b/>
                <w:bCs/>
              </w:rPr>
            </w:pPr>
            <w:r>
              <w:t>Выставляется соответствующий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572"/>
          <w:jc w:val="center"/>
        </w:trPr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Сумма баллов по критерию 3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8"/>
              </w:rPr>
              <w:t xml:space="preserve">Максимально возможная сумма баллов по критерию 3 равна 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D24A4" w:rsidRDefault="00BD24A4" w:rsidP="00BD24A4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7"/>
        <w:gridCol w:w="3120"/>
        <w:gridCol w:w="3261"/>
        <w:gridCol w:w="2033"/>
        <w:gridCol w:w="1959"/>
        <w:gridCol w:w="1210"/>
      </w:tblGrid>
      <w:tr w:rsidR="00BD24A4" w:rsidTr="00BD24A4">
        <w:trPr>
          <w:trHeight w:val="574"/>
          <w:jc w:val="center"/>
        </w:trPr>
        <w:tc>
          <w:tcPr>
            <w:tcW w:w="15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Критерий </w:t>
            </w:r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Calibri"/>
                <w:b/>
                <w:bCs/>
                <w:sz w:val="28"/>
                <w:szCs w:val="28"/>
              </w:rPr>
              <w:t>V. Личный вклад в повышение качества образования на основе совершенствования</w:t>
            </w:r>
          </w:p>
          <w:p w:rsidR="00BD24A4" w:rsidRDefault="00BD24A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методов обучения и воспитания</w:t>
            </w:r>
          </w:p>
        </w:tc>
      </w:tr>
      <w:tr w:rsidR="00BD24A4" w:rsidTr="00BD24A4">
        <w:trPr>
          <w:trHeight w:val="557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0 - отсутствие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55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.2. Участие в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Презентация результатов </w:t>
            </w:r>
            <w:r>
              <w:rPr>
                <w:rFonts w:cs="Calibri"/>
                <w:sz w:val="24"/>
                <w:szCs w:val="24"/>
              </w:rPr>
              <w:lastRenderedPageBreak/>
              <w:t>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</w:rPr>
              <w:t>*</w:t>
            </w:r>
            <w:r>
              <w:rPr>
                <w:rFonts w:cs="Calibri"/>
                <w:bCs/>
                <w:i/>
                <w:iCs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Аналитическая справка,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копии программ</w:t>
            </w:r>
          </w:p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cs="Calibri"/>
                <w:sz w:val="24"/>
                <w:szCs w:val="24"/>
              </w:rPr>
              <w:lastRenderedPageBreak/>
              <w:t>- 1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Выставляется соответствующий </w:t>
            </w:r>
            <w:r>
              <w:rPr>
                <w:rFonts w:cs="Calibri"/>
                <w:bCs/>
              </w:rPr>
              <w:lastRenderedPageBreak/>
              <w:t>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85"/>
          <w:jc w:val="center"/>
        </w:trPr>
        <w:tc>
          <w:tcPr>
            <w:tcW w:w="1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Региональный - 2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360"/>
          <w:jc w:val="center"/>
        </w:trPr>
        <w:tc>
          <w:tcPr>
            <w:tcW w:w="1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Федеральный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375"/>
          <w:jc w:val="center"/>
        </w:trPr>
        <w:tc>
          <w:tcPr>
            <w:tcW w:w="1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Международный -  4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26"/>
          <w:jc w:val="center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4.3. Участие в опытно-экспериментальной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BD24A4" w:rsidRDefault="00BD24A4">
            <w:pPr>
              <w:pStyle w:val="a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BD24A4" w:rsidRDefault="00BD24A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rPr>
                <w:rFonts w:cs="Calibri"/>
              </w:rPr>
            </w:pPr>
            <w:r>
              <w:rPr>
                <w:rFonts w:cs="Calibri"/>
              </w:rPr>
              <w:t>Муниципальный – 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10"/>
          <w:jc w:val="center"/>
        </w:trPr>
        <w:tc>
          <w:tcPr>
            <w:tcW w:w="15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Региональный - 2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25"/>
          <w:jc w:val="center"/>
        </w:trPr>
        <w:tc>
          <w:tcPr>
            <w:tcW w:w="15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Федеральный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477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4.4. Обобщение и распространение собственного педагогического опыта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Проведение 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Cs/>
              </w:rPr>
              <w:t>*</w:t>
            </w:r>
            <w:r>
              <w:rPr>
                <w:rFonts w:cs="Calibri"/>
                <w:bCs/>
                <w:i/>
                <w:iCs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/>
                <w:iCs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- 1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</w:rPr>
              <w:t>Выставляется соответствующий 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495"/>
          <w:jc w:val="center"/>
        </w:trPr>
        <w:tc>
          <w:tcPr>
            <w:tcW w:w="15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Региональный - 2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1343"/>
          <w:jc w:val="center"/>
        </w:trPr>
        <w:tc>
          <w:tcPr>
            <w:tcW w:w="15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Федеральный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423"/>
          <w:jc w:val="center"/>
        </w:trPr>
        <w:tc>
          <w:tcPr>
            <w:tcW w:w="15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BD24A4" w:rsidRDefault="00BD24A4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*учитываются публикации различного уровня независимо от их числа;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– 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422"/>
          <w:jc w:val="center"/>
        </w:trPr>
        <w:tc>
          <w:tcPr>
            <w:tcW w:w="15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Региональный - 2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1755"/>
          <w:jc w:val="center"/>
        </w:trPr>
        <w:tc>
          <w:tcPr>
            <w:tcW w:w="15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Федеральный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BD24A4" w:rsidTr="00BD24A4">
        <w:trPr>
          <w:trHeight w:val="503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4.5. Профессиональная экспертная деятельность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приказов;</w:t>
            </w:r>
          </w:p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 w:line="240" w:lineRule="auto"/>
            </w:pPr>
            <w:r>
              <w:t>Муниципальный -</w:t>
            </w:r>
          </w:p>
          <w:p w:rsidR="00BD24A4" w:rsidRDefault="00BD24A4">
            <w:pPr>
              <w:spacing w:after="0" w:line="240" w:lineRule="auto"/>
            </w:pPr>
            <w:r>
              <w:t>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383"/>
          <w:jc w:val="center"/>
        </w:trPr>
        <w:tc>
          <w:tcPr>
            <w:tcW w:w="1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/>
            </w:pPr>
            <w:r>
              <w:t>Региональный - 2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814"/>
          <w:jc w:val="center"/>
        </w:trPr>
        <w:tc>
          <w:tcPr>
            <w:tcW w:w="1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4A4" w:rsidRDefault="00BD24A4">
            <w:pPr>
              <w:spacing w:after="0"/>
            </w:pPr>
            <w:r>
              <w:t>Федеральный –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D24A4" w:rsidTr="00BD24A4">
        <w:trPr>
          <w:trHeight w:val="890"/>
          <w:jc w:val="center"/>
        </w:trPr>
        <w:tc>
          <w:tcPr>
            <w:tcW w:w="1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Сумма баллов по критерию 4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D24A4" w:rsidRDefault="00BD24A4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8"/>
                <w:szCs w:val="28"/>
              </w:rPr>
              <w:t>Максимально возможная сумма баллов по критерию 4 равна 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24A4" w:rsidTr="00BD24A4">
        <w:trPr>
          <w:trHeight w:val="890"/>
          <w:jc w:val="center"/>
        </w:trPr>
        <w:tc>
          <w:tcPr>
            <w:tcW w:w="1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A4" w:rsidRDefault="00BD24A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баллов по критериям 1 - 4 </w:t>
            </w:r>
          </w:p>
          <w:p w:rsidR="00BD24A4" w:rsidRDefault="00BD24A4">
            <w:pPr>
              <w:spacing w:after="0" w:line="240" w:lineRule="auto"/>
              <w:rPr>
                <w:rFonts w:cs="Calibri"/>
                <w:b/>
                <w:bCs/>
                <w:i/>
                <w:sz w:val="32"/>
                <w:szCs w:val="24"/>
              </w:rPr>
            </w:pPr>
            <w:r>
              <w:rPr>
                <w:b/>
                <w:bCs/>
                <w:i/>
                <w:sz w:val="32"/>
                <w:szCs w:val="28"/>
              </w:rPr>
              <w:t>Максимально возможная сумма баллов по критериям 1 – 4 равна 58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4A4" w:rsidRDefault="00BD24A4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D24A4" w:rsidRDefault="00BD24A4" w:rsidP="00BD24A4">
      <w:pPr>
        <w:spacing w:after="0"/>
        <w:jc w:val="both"/>
        <w:rPr>
          <w:b/>
          <w:sz w:val="32"/>
        </w:rPr>
      </w:pPr>
    </w:p>
    <w:p w:rsidR="00BD24A4" w:rsidRDefault="00BD24A4" w:rsidP="00BD24A4">
      <w:pPr>
        <w:spacing w:after="0"/>
        <w:jc w:val="both"/>
        <w:rPr>
          <w:b/>
          <w:sz w:val="32"/>
        </w:rPr>
      </w:pPr>
      <w:r>
        <w:rPr>
          <w:b/>
          <w:sz w:val="32"/>
        </w:rPr>
        <w:t>*Учитель, набравший от 34 до 45 баллов (более 60 %), может претендовать на 1 квалификационную категорию.</w:t>
      </w:r>
    </w:p>
    <w:p w:rsidR="00BD24A4" w:rsidRDefault="00BD24A4" w:rsidP="00BD24A4">
      <w:pPr>
        <w:spacing w:after="0"/>
        <w:jc w:val="both"/>
        <w:rPr>
          <w:b/>
          <w:sz w:val="32"/>
        </w:rPr>
      </w:pPr>
      <w:r>
        <w:rPr>
          <w:b/>
          <w:sz w:val="32"/>
        </w:rPr>
        <w:t>**Учитель, набравший 46 и более баллов, может претендовать на высшую квалификационную категорию.</w:t>
      </w:r>
    </w:p>
    <w:p w:rsidR="002700F1" w:rsidRDefault="002700F1"/>
    <w:sectPr w:rsidR="002700F1" w:rsidSect="00BD2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4A4"/>
    <w:rsid w:val="002700F1"/>
    <w:rsid w:val="00620574"/>
    <w:rsid w:val="00B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24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D2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BD24A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D24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D24A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10005</Characters>
  <Application>Microsoft Office Word</Application>
  <DocSecurity>0</DocSecurity>
  <Lines>83</Lines>
  <Paragraphs>23</Paragraphs>
  <ScaleCrop>false</ScaleCrop>
  <Company>Home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1</cp:revision>
  <dcterms:created xsi:type="dcterms:W3CDTF">2013-02-13T14:46:00Z</dcterms:created>
  <dcterms:modified xsi:type="dcterms:W3CDTF">2013-02-13T14:46:00Z</dcterms:modified>
</cp:coreProperties>
</file>