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FE" w:rsidRDefault="005474FE" w:rsidP="005474FE">
      <w:pPr>
        <w:pStyle w:val="a3"/>
        <w:jc w:val="center"/>
      </w:pPr>
      <w:r>
        <w:t>ОТДЕЛ ОБРАЗОВАНИЯ АДМИНИСТРАЦИИ МО «БРАТСКИЙ РАЙОН»</w:t>
      </w:r>
    </w:p>
    <w:p w:rsidR="005474FE" w:rsidRDefault="005474FE" w:rsidP="005474FE">
      <w:pPr>
        <w:pStyle w:val="a3"/>
        <w:jc w:val="center"/>
      </w:pPr>
      <w:r>
        <w:t>МУНИЦИПАЛЬНОЕ КАЗЕННОЕ ОБЩЕОБРАЗОВАТЕЛЬНОЕ УЧРЕЖДЕНИЕ</w:t>
      </w:r>
    </w:p>
    <w:p w:rsidR="005474FE" w:rsidRDefault="005474FE" w:rsidP="005474FE">
      <w:pPr>
        <w:pStyle w:val="a3"/>
        <w:jc w:val="center"/>
      </w:pPr>
      <w:r>
        <w:t>«ИЛИРСКАЯ СРЕДНЯЯ ОБЩЕОБРАЗОВАТЕЛЬНАЯ ШКОЛА № 2»</w:t>
      </w:r>
    </w:p>
    <w:p w:rsidR="00E45A57" w:rsidRDefault="00E45A57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6276D8" w:rsidP="00E45A57">
      <w:pPr>
        <w:pStyle w:val="a3"/>
        <w:jc w:val="center"/>
        <w:rPr>
          <w:b/>
          <w:sz w:val="52"/>
          <w:szCs w:val="52"/>
        </w:rPr>
      </w:pPr>
      <w:r w:rsidRPr="006276D8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5.65pt;margin-top:18.3pt;width:422.3pt;height:291.05pt;z-index:-251658752" adj="224" fillcolor="black">
            <v:shadow color="#868686"/>
            <v:textpath style="font-family:&quot;Times New Roman&quot;;v-text-kern:t" trim="t" fitpath="t" string="Применение &#10;ИКТ&#10;технологий &#10;на уроках математики"/>
          </v:shape>
        </w:pict>
      </w: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5474FE">
      <w:pPr>
        <w:ind w:left="426"/>
        <w:jc w:val="center"/>
        <w:rPr>
          <w:sz w:val="32"/>
          <w:szCs w:val="32"/>
        </w:rPr>
      </w:pPr>
      <w:r w:rsidRPr="004F4FFB">
        <w:rPr>
          <w:b/>
          <w:sz w:val="52"/>
          <w:szCs w:val="24"/>
        </w:rPr>
        <w:t xml:space="preserve">Отчет по </w:t>
      </w:r>
      <w:r>
        <w:rPr>
          <w:b/>
          <w:sz w:val="52"/>
          <w:szCs w:val="24"/>
        </w:rPr>
        <w:t xml:space="preserve">  теме самообразования</w:t>
      </w:r>
    </w:p>
    <w:p w:rsidR="005474FE" w:rsidRDefault="005474FE" w:rsidP="005474FE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учителя   математики</w:t>
      </w:r>
      <w:r w:rsidRPr="00A97E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Гусевой Светланы  Викторовны </w:t>
      </w: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9307F4" w:rsidRDefault="009307F4" w:rsidP="00E45A57">
      <w:pPr>
        <w:pStyle w:val="a3"/>
        <w:jc w:val="center"/>
        <w:rPr>
          <w:b/>
          <w:sz w:val="52"/>
          <w:szCs w:val="52"/>
        </w:rPr>
      </w:pPr>
    </w:p>
    <w:p w:rsidR="009307F4" w:rsidRDefault="009307F4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5474FE" w:rsidRDefault="005474FE" w:rsidP="00E45A57">
      <w:pPr>
        <w:pStyle w:val="a3"/>
        <w:jc w:val="center"/>
        <w:rPr>
          <w:b/>
          <w:sz w:val="52"/>
          <w:szCs w:val="52"/>
        </w:rPr>
      </w:pPr>
    </w:p>
    <w:p w:rsidR="00EF7E88" w:rsidRPr="00040663" w:rsidRDefault="00EF7E88" w:rsidP="00E45A57">
      <w:pPr>
        <w:pStyle w:val="a3"/>
        <w:jc w:val="center"/>
        <w:rPr>
          <w:b/>
          <w:sz w:val="52"/>
          <w:szCs w:val="52"/>
        </w:rPr>
      </w:pPr>
      <w:r w:rsidRPr="00040663">
        <w:rPr>
          <w:b/>
          <w:sz w:val="52"/>
          <w:szCs w:val="52"/>
        </w:rPr>
        <w:t>ИКТ в обучении</w:t>
      </w:r>
    </w:p>
    <w:p w:rsidR="00EF7E88" w:rsidRDefault="00EF7E88" w:rsidP="00EF7E88">
      <w:pPr>
        <w:pStyle w:val="a3"/>
      </w:pPr>
    </w:p>
    <w:p w:rsidR="00EF7E88" w:rsidRDefault="00EF7E88" w:rsidP="00040663">
      <w:pPr>
        <w:pStyle w:val="a3"/>
      </w:pPr>
      <w:r>
        <w:t xml:space="preserve"> Чем шире круг твоих знаний, тем больше его граница с неизвестностью. И впредь, чем больше ты будешь узнавать нового, тем больше будет возникать у тебя неясных вопросов.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Анаксимен (</w:t>
      </w:r>
      <w:proofErr w:type="spellStart"/>
      <w:r>
        <w:t>ок</w:t>
      </w:r>
      <w:proofErr w:type="spellEnd"/>
      <w:r>
        <w:t>. 585-525 гг. до н</w:t>
      </w:r>
      <w:proofErr w:type="gramStart"/>
      <w:r>
        <w:t>.э</w:t>
      </w:r>
      <w:proofErr w:type="gramEnd"/>
      <w:r>
        <w:t>)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 xml:space="preserve">Внедрение компьютерной техники во все сферы человеческой деятельности послужило толчком к зарождению новой научной и прикладной дисциплины - информатики. Впервые этот термин стал использоваться во Франции в 60-х годах. В англоязычных странах ему соответствует синоним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(наука о компьютерной технике). В нашей стране информатика стала определяться как самостоятельная область деятельности с начала 80-х годов, а спустя несколько лет вошла в школьную программу как самостоятельная дисциплина.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Информатика определяет сферу человеческой деятельности, связанную с процессами хранения, преобразования и передачи информации с помощью компьютера.</w:t>
      </w:r>
    </w:p>
    <w:p w:rsidR="00EF7E88" w:rsidRDefault="00EF7E88" w:rsidP="00040663">
      <w:pPr>
        <w:pStyle w:val="a3"/>
      </w:pPr>
    </w:p>
    <w:p w:rsidR="00EF7E88" w:rsidRPr="00E45A57" w:rsidRDefault="00EF7E88" w:rsidP="00040663">
      <w:pPr>
        <w:pStyle w:val="a3"/>
        <w:rPr>
          <w:b/>
        </w:rPr>
      </w:pPr>
      <w:r>
        <w:t xml:space="preserve"> </w:t>
      </w:r>
      <w:r w:rsidRPr="00E45A57">
        <w:rPr>
          <w:b/>
        </w:rPr>
        <w:t>Основные направления модернизации образования</w:t>
      </w:r>
    </w:p>
    <w:p w:rsidR="00EF7E88" w:rsidRPr="00E45A57" w:rsidRDefault="00EF7E88" w:rsidP="00040663">
      <w:pPr>
        <w:pStyle w:val="a3"/>
        <w:rPr>
          <w:b/>
        </w:rPr>
      </w:pPr>
    </w:p>
    <w:p w:rsidR="00EF7E88" w:rsidRDefault="00EF7E88" w:rsidP="00040663">
      <w:pPr>
        <w:pStyle w:val="a3"/>
      </w:pPr>
      <w:r>
        <w:t xml:space="preserve">Одним из важнейших стратегических направлений модернизации российского образования является внедрение в учебный процесс средств информационных и коммуникационных технологий, обеспечивающих условия для становления образования нового типа, отвечающего потребностям развития и саморазвития личности в новой </w:t>
      </w:r>
      <w:proofErr w:type="spellStart"/>
      <w:r>
        <w:t>социокультурной</w:t>
      </w:r>
      <w:proofErr w:type="spellEnd"/>
      <w:r>
        <w:t xml:space="preserve"> ситуации.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Уровень сформированности информационной культуры специалиста определяется,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во-первых, знаниями об информации, информационных процессах, моделях и технологиях;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во-вторых, умениями и навыками применения средств и методов обработки и анализа информации в различных видах деятельности;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в-третьих, умением использовать современные информационные технологии в профессиональной (образовательной) деятельности;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в-четвертых, мировоззренческим видением окружающего мира.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В стандартах 2 поколения особая роль отводится личностным образовательным результатам выпускника.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К ним относятся:</w:t>
      </w:r>
    </w:p>
    <w:p w:rsidR="00EF7E88" w:rsidRDefault="00EF7E88" w:rsidP="00040663">
      <w:pPr>
        <w:pStyle w:val="a3"/>
      </w:pPr>
    </w:p>
    <w:p w:rsidR="00EF7E88" w:rsidRDefault="00EF7E88" w:rsidP="00E45A57">
      <w:pPr>
        <w:pStyle w:val="a3"/>
        <w:numPr>
          <w:ilvl w:val="0"/>
          <w:numId w:val="1"/>
        </w:numPr>
      </w:pPr>
      <w:r>
        <w:t xml:space="preserve"> готовность к самоидентификации в окружающем мире на основе критического анализа информации, отражающей различные точки зрения на смысл и ценности жизни;</w:t>
      </w:r>
    </w:p>
    <w:p w:rsidR="00EF7E88" w:rsidRDefault="00EF7E88" w:rsidP="00040663">
      <w:pPr>
        <w:pStyle w:val="a3"/>
      </w:pPr>
    </w:p>
    <w:p w:rsidR="00EF7E88" w:rsidRDefault="00EF7E88" w:rsidP="00E45A57">
      <w:pPr>
        <w:pStyle w:val="a3"/>
        <w:numPr>
          <w:ilvl w:val="0"/>
          <w:numId w:val="1"/>
        </w:numPr>
      </w:pPr>
      <w:r>
        <w:t xml:space="preserve"> владения навыками соотношения получаемой информации с принятыми в обществе моделями, например морально-этическими нормами, критическая оценка информации в СМИ;</w:t>
      </w:r>
    </w:p>
    <w:p w:rsidR="00EF7E88" w:rsidRDefault="00EF7E88" w:rsidP="00040663">
      <w:pPr>
        <w:pStyle w:val="a3"/>
      </w:pPr>
    </w:p>
    <w:p w:rsidR="00EF7E88" w:rsidRDefault="00EF7E88" w:rsidP="00E45A57">
      <w:pPr>
        <w:pStyle w:val="a3"/>
        <w:numPr>
          <w:ilvl w:val="0"/>
          <w:numId w:val="1"/>
        </w:numPr>
      </w:pPr>
      <w:r>
        <w:t xml:space="preserve"> умения создавать и поддерживать индивидуальную информационную среду, обеспечивать защиту значимой информации и личную информационную безопасность, развитие чувства личной ответственности за качество окружающей информационной среды.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 xml:space="preserve">Для достижения этих результатов образовательный процесс ориентирован </w:t>
      </w:r>
      <w:proofErr w:type="gramStart"/>
      <w:r>
        <w:t>на</w:t>
      </w:r>
      <w:proofErr w:type="gramEnd"/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• изменение характера взаимодействия учителя и ученика (в том числе на самостоятельное изучение материала с оценкой результатов, ориентация на индивидуализацию пути освоения материала);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• формирование способностей искать, оценивать, отбирать и организовывать информацию;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lastRenderedPageBreak/>
        <w:t>• ориентация на исследовательскую работу школьников;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• ориентация на индивидуальную, парную и групповую работу учащихся;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• использование межпредметных связей.</w:t>
      </w:r>
    </w:p>
    <w:p w:rsidR="00EF7E88" w:rsidRDefault="00EF7E88" w:rsidP="00040663">
      <w:pPr>
        <w:pStyle w:val="a3"/>
      </w:pPr>
    </w:p>
    <w:p w:rsidR="00EF7E88" w:rsidRPr="00E45A57" w:rsidRDefault="00EF7E88" w:rsidP="00040663">
      <w:pPr>
        <w:pStyle w:val="a3"/>
        <w:rPr>
          <w:b/>
        </w:rPr>
      </w:pPr>
      <w:r w:rsidRPr="00E45A57">
        <w:rPr>
          <w:b/>
        </w:rPr>
        <w:t>Преимущества использования ИКТ в образовании перед традиционным обучением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proofErr w:type="gramStart"/>
      <w:r>
        <w:t>Применение средств ИКТ позволяет экономить время на уроке, активизировать познавательную деятельность; дает возможность формировать коммуникативную и информационную компетенции у обучающихся, так как ученики становится активными участниками урока.</w:t>
      </w:r>
      <w:proofErr w:type="gramEnd"/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При работе со средствами ИКТ осуществляется процесс индивидуализации, так как предоставляется право выбора способа обучения благодаря организации различных видов диалогового учения одновременно на одном и том же отрезке учебного процесса.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Самостоятельность реализуется в процессе деятельности и благодаря практике становится привычной формой поведения.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 xml:space="preserve">Внешними признаками самостоятельности </w:t>
      </w:r>
      <w:proofErr w:type="gramStart"/>
      <w:r>
        <w:t>обучающихся</w:t>
      </w:r>
      <w:proofErr w:type="gramEnd"/>
      <w:r>
        <w:t xml:space="preserve"> являются: планирование своей работы в соответствии с целью (заданием), выполнение задания без непосредственного участия учителя, систематический самоконтроль за ходом и результатом выполняемой работы, ее корректирование и совершенствование. Внутреннюю сторону самостоятельности образуют: </w:t>
      </w:r>
      <w:proofErr w:type="spellStart"/>
      <w:r>
        <w:t>потребностно-мотивационная</w:t>
      </w:r>
      <w:proofErr w:type="spellEnd"/>
      <w:r>
        <w:t xml:space="preserve"> сфера, умственные, физические и нравственно-волевые усилия учащегося, направленные на достижение цели деятельности без посторонней помощи.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Использование в работе средств информационно-коммуникационных технологий дает: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- ученику: повышение мотивации учения; повышение познавательного интереса; становление активной субъектной позиции в учебной деятельности; формирование информационных, коммуникационных компетентностей; развитие умения ставить перед собой цель, планировать свою деятельность, контролировать результат, работать по плану, оценивать свою учебную деятельность, определять проблемы собственной учебной деятельности; формирование познавательной самостоятельности обучающихся.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- учителю: нестандартное отношение к организации образовательного процесса; возможность создания условий для индивидуального самостоятельного обучения школьников, развития информационно-коммуникативной компетентности обучающихся, познавательной деятельности, самостоятельной работы по сбору, обработке и анализу получаемых результатов; формирование мотивационной готовности к познавательной самостоятельности не только в учебных, но и иных ситуациях.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Подход, в котором происходит обучение с использованием средств информационно-коммуникационных технологий, наиболее реальный путь обеспечения положительной мотивации обучения, формирования устойчивого познавательного интереса обучающихся, повышения качества знаний, создания педагогических условий для развития способностей обучающихся, вовлечения в самостоятельную творческую деятельность.</w:t>
      </w:r>
    </w:p>
    <w:p w:rsidR="00EF7E88" w:rsidRPr="00E45A57" w:rsidRDefault="00EF7E88" w:rsidP="00040663">
      <w:pPr>
        <w:pStyle w:val="a3"/>
        <w:rPr>
          <w:color w:val="FF0000"/>
        </w:rPr>
      </w:pPr>
    </w:p>
    <w:p w:rsidR="00EF7E88" w:rsidRPr="00E45A57" w:rsidRDefault="00EF7E88" w:rsidP="00040663">
      <w:pPr>
        <w:pStyle w:val="a3"/>
        <w:rPr>
          <w:b/>
          <w:color w:val="000000" w:themeColor="text1"/>
        </w:rPr>
      </w:pPr>
      <w:r w:rsidRPr="00E45A57">
        <w:rPr>
          <w:color w:val="000000" w:themeColor="text1"/>
        </w:rPr>
        <w:t xml:space="preserve"> </w:t>
      </w:r>
      <w:r w:rsidRPr="00E45A57">
        <w:rPr>
          <w:b/>
          <w:color w:val="000000" w:themeColor="text1"/>
        </w:rPr>
        <w:t>Основные направления использования ИКТ в учебном процессе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Попытаемся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1) при изложении нового материала — визуализация знаний (</w:t>
      </w:r>
      <w:proofErr w:type="spellStart"/>
      <w:r>
        <w:t>демонстрационно</w:t>
      </w:r>
      <w:proofErr w:type="spellEnd"/>
      <w:r>
        <w:t xml:space="preserve"> - энциклопедические программы; программа презентаций Power Point);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2) проведение виртуальных лабораторных работ «Информатика 2-6 класс», "Живая геометрия";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3) закрепление изложенного материала (тренинг — разнообразные обучающие программы, лабораторные работы);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4) система контроля и проверки (тестирование с оцениванием, контролирующие программы);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5) самостоятельная работа учащихся (обучающие программы типа "Репетитор", энциклопедии, развивающие программы);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 xml:space="preserve">6) при возможности отказа от классно-урочной системы: проведение интегрированных уроков по методу проектов, результатом которых будет создание Web-страниц, проведение телеконференций, использование современных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>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7) тренировка конкретных способностей учащегося (внимание, память, мышление и т.д.);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8) дистанционное обучение.</w:t>
      </w:r>
    </w:p>
    <w:p w:rsidR="00EF7E88" w:rsidRDefault="00EF7E88" w:rsidP="00040663">
      <w:pPr>
        <w:pStyle w:val="a3"/>
      </w:pPr>
    </w:p>
    <w:p w:rsidR="00EF7E88" w:rsidRPr="00E45A57" w:rsidRDefault="00EF7E88" w:rsidP="00040663">
      <w:pPr>
        <w:pStyle w:val="a3"/>
        <w:rPr>
          <w:b/>
        </w:rPr>
      </w:pPr>
      <w:r>
        <w:t xml:space="preserve"> </w:t>
      </w:r>
      <w:r w:rsidRPr="00E45A57">
        <w:rPr>
          <w:b/>
        </w:rPr>
        <w:t>Тенденции развития информатизации образования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В настоящее время в развитии процесса информатизации образования проявляются следующие тенденции: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1) формирование системы непрерывного образования как универсальной формы деятельности, направленной на постоянное развитие личности в течение всей жизни;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2) создание единого информационного образовательного пространства;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3) активное внедрение новых средств и методов обучения, ориентированных на использование информационных технологий;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4) синтез средств и методов традиционного и компьютерного образования;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5) создание системы опережающего образования.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Изменяется также 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>В заключение следует отметить, что в информационном обществе, когда информация становится высшей ценностью, а информационная культура человека - определяющим фактором, изменяются требования к системе образования и профессиональной деятельности учителя. Могущество компьютера определяется человеком и теми знаниями, которыми он обладает. В процессе изучения информатики надо не только научиться работать на компьютере, но и уметь целенаправленно его использовать для познания и созидания окружающего нас мира.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  <w:r>
        <w:t xml:space="preserve"> </w:t>
      </w: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</w:p>
    <w:p w:rsidR="00095114" w:rsidRDefault="00095114" w:rsidP="00040663">
      <w:pPr>
        <w:pStyle w:val="a3"/>
      </w:pPr>
    </w:p>
    <w:p w:rsidR="00EF7E88" w:rsidRDefault="00EF7E88" w:rsidP="00040663">
      <w:pPr>
        <w:pStyle w:val="a3"/>
      </w:pPr>
    </w:p>
    <w:p w:rsidR="00EF7E88" w:rsidRDefault="00EF7E88" w:rsidP="00040663">
      <w:pPr>
        <w:pStyle w:val="a3"/>
      </w:pPr>
    </w:p>
    <w:sectPr w:rsidR="00EF7E88" w:rsidSect="00EF7E88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AEB"/>
    <w:multiLevelType w:val="hybridMultilevel"/>
    <w:tmpl w:val="A474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E88"/>
    <w:rsid w:val="000247FD"/>
    <w:rsid w:val="00040663"/>
    <w:rsid w:val="00095114"/>
    <w:rsid w:val="0051477F"/>
    <w:rsid w:val="005474FE"/>
    <w:rsid w:val="00590541"/>
    <w:rsid w:val="006276D8"/>
    <w:rsid w:val="007A1C77"/>
    <w:rsid w:val="008C61DD"/>
    <w:rsid w:val="009307F4"/>
    <w:rsid w:val="00A0647A"/>
    <w:rsid w:val="00E45A57"/>
    <w:rsid w:val="00E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NT3</dc:creator>
  <cp:lastModifiedBy>user</cp:lastModifiedBy>
  <cp:revision>4</cp:revision>
  <dcterms:created xsi:type="dcterms:W3CDTF">2012-11-29T12:13:00Z</dcterms:created>
  <dcterms:modified xsi:type="dcterms:W3CDTF">2014-03-23T13:12:00Z</dcterms:modified>
</cp:coreProperties>
</file>