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0A" w:rsidRPr="00770971" w:rsidRDefault="0077010A" w:rsidP="004853C3">
      <w:pPr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70971">
        <w:rPr>
          <w:rFonts w:ascii="Times New Roman" w:eastAsia="Calibri" w:hAnsi="Times New Roman" w:cs="Times New Roman"/>
          <w:bCs/>
          <w:sz w:val="28"/>
          <w:szCs w:val="28"/>
        </w:rPr>
        <w:t>Барышникова С.П., Дорофеева И.Ю.</w:t>
      </w:r>
    </w:p>
    <w:p w:rsidR="004853C3" w:rsidRPr="00770971" w:rsidRDefault="004853C3" w:rsidP="004853C3">
      <w:pPr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1168" w:rsidRPr="004853C3" w:rsidRDefault="00D6650E" w:rsidP="00D6650E">
      <w:pPr>
        <w:ind w:left="-142" w:firstLine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53C3">
        <w:rPr>
          <w:rFonts w:ascii="Times New Roman" w:hAnsi="Times New Roman" w:cs="Times New Roman"/>
          <w:bCs/>
          <w:sz w:val="28"/>
          <w:szCs w:val="28"/>
        </w:rPr>
        <w:t>Профессиональная компетентность учителя  в условиях перехода на ФГОС</w:t>
      </w:r>
    </w:p>
    <w:p w:rsidR="00DA5B72" w:rsidRPr="00AF4E39" w:rsidRDefault="00DA5B72" w:rsidP="00770971">
      <w:pPr>
        <w:spacing w:line="360" w:lineRule="auto"/>
        <w:jc w:val="right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F4E39">
        <w:rPr>
          <w:rFonts w:ascii="Times New Roman" w:eastAsia="Calibri" w:hAnsi="Times New Roman" w:cs="Times New Roman"/>
          <w:bCs/>
          <w:i/>
          <w:sz w:val="24"/>
          <w:szCs w:val="24"/>
        </w:rPr>
        <w:t>От педагога нельзя требовать то, чему его никто никогда не учил.</w:t>
      </w:r>
    </w:p>
    <w:p w:rsidR="004853C3" w:rsidRPr="004853C3" w:rsidRDefault="00DA5B72" w:rsidP="004853C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010A">
        <w:rPr>
          <w:rFonts w:ascii="Times New Roman" w:eastAsia="Calibri" w:hAnsi="Times New Roman" w:cs="Times New Roman"/>
          <w:bCs/>
          <w:sz w:val="28"/>
          <w:szCs w:val="28"/>
        </w:rPr>
        <w:t>Сегодня Российская школа переживает серьезные преобразования. На смену традиционным умениям и навыкам пришли государственные стандарты нового поколения.</w:t>
      </w:r>
      <w:r w:rsidR="00AF4E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53C3">
        <w:rPr>
          <w:rFonts w:ascii="Times New Roman" w:eastAsia="Calibri" w:hAnsi="Times New Roman" w:cs="Times New Roman"/>
          <w:bCs/>
          <w:sz w:val="28"/>
          <w:szCs w:val="28"/>
        </w:rPr>
        <w:t xml:space="preserve">В 2011 – 2012 учебном </w:t>
      </w:r>
      <w:r w:rsidR="00AF4E39">
        <w:rPr>
          <w:rFonts w:ascii="Times New Roman" w:eastAsia="Calibri" w:hAnsi="Times New Roman" w:cs="Times New Roman"/>
          <w:bCs/>
          <w:sz w:val="28"/>
          <w:szCs w:val="28"/>
        </w:rPr>
        <w:t xml:space="preserve">году </w:t>
      </w:r>
      <w:r w:rsidR="004853C3" w:rsidRPr="004853C3">
        <w:rPr>
          <w:rFonts w:ascii="Times New Roman" w:eastAsia="Calibri" w:hAnsi="Times New Roman" w:cs="Times New Roman"/>
          <w:bCs/>
          <w:sz w:val="28"/>
          <w:szCs w:val="28"/>
        </w:rPr>
        <w:t xml:space="preserve">к обучению </w:t>
      </w:r>
      <w:proofErr w:type="gramStart"/>
      <w:r w:rsidR="004853C3" w:rsidRPr="004853C3">
        <w:rPr>
          <w:rFonts w:ascii="Times New Roman" w:eastAsia="Calibri" w:hAnsi="Times New Roman" w:cs="Times New Roman"/>
          <w:bCs/>
          <w:sz w:val="28"/>
          <w:szCs w:val="28"/>
        </w:rPr>
        <w:t>по</w:t>
      </w:r>
      <w:proofErr w:type="gramEnd"/>
      <w:r w:rsidR="004853C3" w:rsidRPr="004853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4853C3" w:rsidRPr="004853C3">
        <w:rPr>
          <w:rFonts w:ascii="Times New Roman" w:eastAsia="Calibri" w:hAnsi="Times New Roman" w:cs="Times New Roman"/>
          <w:bCs/>
          <w:sz w:val="28"/>
          <w:szCs w:val="28"/>
        </w:rPr>
        <w:t>новым</w:t>
      </w:r>
      <w:proofErr w:type="gramEnd"/>
      <w:r w:rsidR="004853C3" w:rsidRPr="004853C3">
        <w:rPr>
          <w:rFonts w:ascii="Times New Roman" w:eastAsia="Calibri" w:hAnsi="Times New Roman" w:cs="Times New Roman"/>
          <w:bCs/>
          <w:sz w:val="28"/>
          <w:szCs w:val="28"/>
        </w:rPr>
        <w:t xml:space="preserve"> ФГОС второго  </w:t>
      </w:r>
      <w:r w:rsidR="002440D2">
        <w:rPr>
          <w:rFonts w:ascii="Times New Roman" w:eastAsia="Calibri" w:hAnsi="Times New Roman" w:cs="Times New Roman"/>
          <w:bCs/>
          <w:sz w:val="28"/>
          <w:szCs w:val="28"/>
        </w:rPr>
        <w:t xml:space="preserve">поколения перешли первые классы,  а </w:t>
      </w:r>
      <w:r w:rsidR="004853C3" w:rsidRPr="004853C3">
        <w:rPr>
          <w:rFonts w:ascii="Times New Roman" w:eastAsia="Calibri" w:hAnsi="Times New Roman" w:cs="Times New Roman"/>
          <w:bCs/>
          <w:sz w:val="28"/>
          <w:szCs w:val="28"/>
        </w:rPr>
        <w:t xml:space="preserve"> с 1 сентября 2012 года с 4 класса по выбору обучающихся или по выбору их родителей (законных представителей) изучаются основы православной культуры. </w:t>
      </w:r>
    </w:p>
    <w:p w:rsidR="004853C3" w:rsidRPr="0077010A" w:rsidRDefault="004853C3" w:rsidP="0077097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5B72" w:rsidRPr="0077010A" w:rsidRDefault="00DA5B72" w:rsidP="00770971">
      <w:pPr>
        <w:spacing w:line="360" w:lineRule="auto"/>
        <w:ind w:left="1276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10A">
        <w:rPr>
          <w:rFonts w:ascii="Times New Roman" w:hAnsi="Times New Roman" w:cs="Times New Roman"/>
          <w:b/>
          <w:sz w:val="28"/>
          <w:szCs w:val="28"/>
        </w:rPr>
        <w:t>Так мы учили:</w:t>
      </w:r>
    </w:p>
    <w:p w:rsidR="00DA5B72" w:rsidRPr="0077010A" w:rsidRDefault="00DA5B72" w:rsidP="00847481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>1. Учитель проверяет домашнее задание. Ученик «выучил – пересказал».</w:t>
      </w:r>
    </w:p>
    <w:p w:rsidR="00DA5B72" w:rsidRPr="0077010A" w:rsidRDefault="00DA5B72" w:rsidP="00847481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>2. Учитель объявляет новую тему.</w:t>
      </w:r>
    </w:p>
    <w:p w:rsidR="00DA5B72" w:rsidRPr="0077010A" w:rsidRDefault="00DA5B72" w:rsidP="00847481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>3. Учитель объясняет новую тему («сиди и слушай!»).</w:t>
      </w:r>
    </w:p>
    <w:p w:rsidR="00DA5B72" w:rsidRPr="0077010A" w:rsidRDefault="00DA5B72" w:rsidP="00847481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 xml:space="preserve">4. Учитель проверяет, как поняли («повтори!»). </w:t>
      </w:r>
    </w:p>
    <w:p w:rsidR="00DA5B72" w:rsidRPr="0077010A" w:rsidRDefault="00DA5B72" w:rsidP="00847481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>5. «Успешный ученик тот</w:t>
      </w:r>
      <w:r w:rsidR="00B8639A">
        <w:rPr>
          <w:rFonts w:ascii="Times New Roman" w:hAnsi="Times New Roman" w:cs="Times New Roman"/>
          <w:sz w:val="28"/>
          <w:szCs w:val="28"/>
        </w:rPr>
        <w:t xml:space="preserve">, </w:t>
      </w:r>
      <w:r w:rsidRPr="0077010A">
        <w:rPr>
          <w:rFonts w:ascii="Times New Roman" w:hAnsi="Times New Roman" w:cs="Times New Roman"/>
          <w:sz w:val="28"/>
          <w:szCs w:val="28"/>
        </w:rPr>
        <w:t xml:space="preserve"> кто читает весь у</w:t>
      </w:r>
      <w:r w:rsidR="00B8639A">
        <w:rPr>
          <w:rFonts w:ascii="Times New Roman" w:hAnsi="Times New Roman" w:cs="Times New Roman"/>
          <w:sz w:val="28"/>
          <w:szCs w:val="28"/>
        </w:rPr>
        <w:t xml:space="preserve">чебник и выполняет все задания </w:t>
      </w:r>
      <w:r w:rsidRPr="0077010A">
        <w:rPr>
          <w:rFonts w:ascii="Times New Roman" w:hAnsi="Times New Roman" w:cs="Times New Roman"/>
          <w:sz w:val="28"/>
          <w:szCs w:val="28"/>
        </w:rPr>
        <w:t xml:space="preserve"> «от корки до корки».</w:t>
      </w:r>
    </w:p>
    <w:p w:rsidR="00DA5B72" w:rsidRPr="0077010A" w:rsidRDefault="00DA5B72" w:rsidP="00847481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 xml:space="preserve">6. В учебнике всегда есть один правильный ответ! </w:t>
      </w:r>
    </w:p>
    <w:p w:rsidR="00DA5B72" w:rsidRPr="0077010A" w:rsidRDefault="00DA5B72" w:rsidP="00847481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 xml:space="preserve">7. В учебнике излагается одна «правильная» точка зрения. </w:t>
      </w:r>
    </w:p>
    <w:p w:rsidR="00DA5B72" w:rsidRPr="0077010A" w:rsidRDefault="00DA5B72" w:rsidP="00847481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>8. «Если не</w:t>
      </w:r>
      <w:r w:rsidR="00B8639A">
        <w:rPr>
          <w:rFonts w:ascii="Times New Roman" w:hAnsi="Times New Roman" w:cs="Times New Roman"/>
          <w:sz w:val="28"/>
          <w:szCs w:val="28"/>
        </w:rPr>
        <w:t xml:space="preserve"> успел что-то сделать на уроке, то</w:t>
      </w:r>
      <w:r w:rsidRPr="0077010A">
        <w:rPr>
          <w:rFonts w:ascii="Times New Roman" w:hAnsi="Times New Roman" w:cs="Times New Roman"/>
          <w:sz w:val="28"/>
          <w:szCs w:val="28"/>
        </w:rPr>
        <w:t xml:space="preserve"> дома с родителями разберешься».</w:t>
      </w:r>
    </w:p>
    <w:p w:rsidR="00DA5B72" w:rsidRPr="0077010A" w:rsidRDefault="00DA5B72" w:rsidP="007709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B72" w:rsidRPr="0077010A" w:rsidRDefault="00DA5B72" w:rsidP="0077097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10A">
        <w:rPr>
          <w:rFonts w:ascii="Times New Roman" w:hAnsi="Times New Roman" w:cs="Times New Roman"/>
          <w:b/>
          <w:sz w:val="28"/>
          <w:szCs w:val="28"/>
        </w:rPr>
        <w:t>Так будем учить:</w:t>
      </w:r>
    </w:p>
    <w:p w:rsidR="00DA5B72" w:rsidRPr="0077010A" w:rsidRDefault="00DA5B72" w:rsidP="00847481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 xml:space="preserve">1. Ученики сами вспоминают знания, которые пригодятся. </w:t>
      </w:r>
    </w:p>
    <w:p w:rsidR="00DA5B72" w:rsidRPr="0077010A" w:rsidRDefault="00DA5B72" w:rsidP="00847481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>2. Учитель создает ситуацию. Ученики называют тему, вопрос.</w:t>
      </w:r>
    </w:p>
    <w:p w:rsidR="00DA5B72" w:rsidRPr="0077010A" w:rsidRDefault="00DA5B72" w:rsidP="00847481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>3. Ученики сами открывают новые знания (в диалоге с учителем, в учебнике).</w:t>
      </w:r>
    </w:p>
    <w:p w:rsidR="00DA5B72" w:rsidRPr="0077010A" w:rsidRDefault="00DA5B72" w:rsidP="00847481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 xml:space="preserve">4. Ученики делают вывод по теме. </w:t>
      </w:r>
    </w:p>
    <w:p w:rsidR="00DA5B72" w:rsidRPr="0077010A" w:rsidRDefault="00DA5B72" w:rsidP="00847481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 xml:space="preserve">5. Задания и тексты в учебнике даны с избытком – для выбора. На </w:t>
      </w:r>
      <w:proofErr w:type="gramStart"/>
      <w:r w:rsidRPr="0077010A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77010A">
        <w:rPr>
          <w:rFonts w:ascii="Times New Roman" w:hAnsi="Times New Roman" w:cs="Times New Roman"/>
          <w:sz w:val="28"/>
          <w:szCs w:val="28"/>
        </w:rPr>
        <w:t xml:space="preserve"> спрашивается только малая часть того, что есть в учебнике.</w:t>
      </w:r>
    </w:p>
    <w:p w:rsidR="00DA5B72" w:rsidRPr="0077010A" w:rsidRDefault="00DA5B72" w:rsidP="00847481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 xml:space="preserve">6. Часто в учебнике нет готового ответа, его надо создать самим, опираясь на текст. </w:t>
      </w:r>
    </w:p>
    <w:p w:rsidR="00DA5B72" w:rsidRPr="0077010A" w:rsidRDefault="00DA5B72" w:rsidP="00847481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>7. Почти на любой творческий вопрос может быть несколько правильных ответов.</w:t>
      </w:r>
    </w:p>
    <w:p w:rsidR="00DA5B72" w:rsidRPr="00770971" w:rsidRDefault="00DA5B72" w:rsidP="00847481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>8. Домашнее задание – это способ развития самостоятельности.</w:t>
      </w:r>
      <w:r w:rsidR="00770971" w:rsidRPr="00770971">
        <w:rPr>
          <w:rFonts w:ascii="Times New Roman" w:hAnsi="Times New Roman" w:cs="Times New Roman"/>
          <w:sz w:val="28"/>
          <w:szCs w:val="28"/>
        </w:rPr>
        <w:t>[1].</w:t>
      </w:r>
    </w:p>
    <w:p w:rsidR="00DA5B72" w:rsidRPr="0077010A" w:rsidRDefault="00DA5B72" w:rsidP="007709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B72" w:rsidRPr="0077010A" w:rsidRDefault="00DA5B72" w:rsidP="00847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задача учителя состоит в том, чтобы направить свои усилия на формирование всесторонне образованной и инициативной личности, доведя до её сознания систему взглядов, идейности к активной деятельности и </w:t>
      </w:r>
      <w:r w:rsidR="00A75FE6" w:rsidRPr="0077010A">
        <w:rPr>
          <w:rFonts w:ascii="Times New Roman" w:hAnsi="Times New Roman" w:cs="Times New Roman"/>
          <w:sz w:val="28"/>
          <w:szCs w:val="28"/>
        </w:rPr>
        <w:t>непрерывному</w:t>
      </w:r>
      <w:r w:rsidRPr="0077010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5FE6" w:rsidRPr="0077010A">
        <w:rPr>
          <w:rFonts w:ascii="Times New Roman" w:hAnsi="Times New Roman" w:cs="Times New Roman"/>
          <w:sz w:val="28"/>
          <w:szCs w:val="28"/>
        </w:rPr>
        <w:t>ю. В настоящее время школе нужен учитель с установкой на развитие личности ученика, способного осуществлять творческие процессы, стремящегося к профессиональному самообразованию и саморазвитию. Значит, главными качествами педагога являются компетентность, развитое методическое мышление, профессиональное самообразование.</w:t>
      </w:r>
    </w:p>
    <w:p w:rsidR="00A75FE6" w:rsidRPr="00770971" w:rsidRDefault="00A75FE6" w:rsidP="00847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10A">
        <w:rPr>
          <w:rFonts w:ascii="Times New Roman" w:hAnsi="Times New Roman" w:cs="Times New Roman"/>
          <w:sz w:val="28"/>
          <w:szCs w:val="28"/>
        </w:rPr>
        <w:t xml:space="preserve">С февраля 2013 года начато широкое обсуждение профессионального стандарта педагога всеми заинтересованными сторонами: педагогами, администраторами всех уровней, экспертным сообществом, профсоюзами, родителями учащихся и самими учениками. Профессиональный стандарт педагога – рамочный документ, в котором определяются основные требования к квалификации </w:t>
      </w:r>
      <w:r w:rsidR="00412A09">
        <w:rPr>
          <w:rFonts w:ascii="Times New Roman" w:hAnsi="Times New Roman" w:cs="Times New Roman"/>
          <w:sz w:val="28"/>
          <w:szCs w:val="28"/>
        </w:rPr>
        <w:t xml:space="preserve">педагога и </w:t>
      </w:r>
      <w:r w:rsidR="0077010A" w:rsidRPr="0077010A">
        <w:rPr>
          <w:rFonts w:ascii="Times New Roman" w:hAnsi="Times New Roman" w:cs="Times New Roman"/>
          <w:sz w:val="28"/>
          <w:szCs w:val="28"/>
        </w:rPr>
        <w:t xml:space="preserve">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 при переходе к новым стандартам второго поколения. Полномасштабное введение профессионального стандарта педагога ожидается к сентябрю 2014 года и должно неизбежно повлечь за собой изменение стандартов подготовки и переподготовки педагогов в высшей школе и в центрах повышения квалификации.</w:t>
      </w:r>
      <w:r w:rsidR="00770971" w:rsidRPr="00770971">
        <w:rPr>
          <w:rFonts w:ascii="Times New Roman" w:hAnsi="Times New Roman" w:cs="Times New Roman"/>
          <w:sz w:val="28"/>
          <w:szCs w:val="28"/>
        </w:rPr>
        <w:t>[2].</w:t>
      </w:r>
    </w:p>
    <w:p w:rsidR="0077010A" w:rsidRPr="0077010A" w:rsidRDefault="0077010A" w:rsidP="00847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организовать деятельность учителя, направленную на развитие собственной профессиональной компетентности? Как нам</w:t>
      </w:r>
      <w:r w:rsidR="009976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учителям</w:t>
      </w:r>
      <w:r w:rsidR="009976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изменить свое сознание, чтобы учить детей по новым образовательным стандартам</w:t>
      </w:r>
      <w:r w:rsidR="009976CA">
        <w:rPr>
          <w:rFonts w:ascii="Times New Roman" w:hAnsi="Times New Roman" w:cs="Times New Roman"/>
          <w:sz w:val="28"/>
          <w:szCs w:val="28"/>
        </w:rPr>
        <w:t>? Эти вопросы сегодня</w:t>
      </w:r>
      <w:r w:rsidR="00EE1168">
        <w:rPr>
          <w:rFonts w:ascii="Times New Roman" w:hAnsi="Times New Roman" w:cs="Times New Roman"/>
          <w:sz w:val="28"/>
          <w:szCs w:val="28"/>
        </w:rPr>
        <w:t xml:space="preserve"> задают многие учителя Российских школ.</w:t>
      </w:r>
    </w:p>
    <w:p w:rsidR="00DA5B72" w:rsidRPr="0077010A" w:rsidRDefault="00DA5B72" w:rsidP="00847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168" w:rsidRPr="00770971" w:rsidRDefault="00EE1168" w:rsidP="007709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Итак, к механизмам развития профессиональной компетентности</w:t>
      </w:r>
      <w:r w:rsidR="009976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педагога можно отнести следующе</w:t>
      </w:r>
      <w:r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е:</w:t>
      </w:r>
    </w:p>
    <w:p w:rsidR="00EE1168" w:rsidRPr="00770971" w:rsidRDefault="00847481" w:rsidP="008474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</w:t>
      </w:r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урсы повышения квалификации, в т.ч. дистанционные (не реже 1 раза в пять лет)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E1168" w:rsidRPr="00770971" w:rsidRDefault="00847481" w:rsidP="008474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ттестация педагогических работников на соответствие занимаемой должности и квалификационную категорию (1 раз в пять лет)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E1168" w:rsidRPr="00770971" w:rsidRDefault="00847481" w:rsidP="008474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амообразование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E1168" w:rsidRPr="00770971" w:rsidRDefault="00847481" w:rsidP="008474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ктивное участие в работе районных методических объединений, педсоветов, семинаров, </w:t>
      </w:r>
      <w:proofErr w:type="spellStart"/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вебинаров</w:t>
      </w:r>
      <w:proofErr w:type="spellEnd"/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, конференций, мастер-классов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E1168" w:rsidRPr="00770971" w:rsidRDefault="00847481" w:rsidP="008474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спользование современных методик, форм, видов, средств обучения и новых технологий, в т.ч. интерактивных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E1168" w:rsidRPr="00770971" w:rsidRDefault="00847481" w:rsidP="008474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частие в различных конкурсах, исследовательских работах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E1168" w:rsidRPr="00770971" w:rsidRDefault="00847481" w:rsidP="008474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бобщение и распространение опыта, создание собственных публикаций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E1168" w:rsidRPr="00770971" w:rsidRDefault="00EE1168" w:rsidP="007709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E1168" w:rsidRPr="00770971" w:rsidRDefault="00847481" w:rsidP="007709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EE1168" w:rsidRPr="00770971">
        <w:rPr>
          <w:rFonts w:ascii="Times New Roman" w:eastAsia="Calibri" w:hAnsi="Times New Roman" w:cs="Times New Roman"/>
          <w:bCs/>
          <w:sz w:val="28"/>
          <w:szCs w:val="28"/>
        </w:rPr>
        <w:t>езультат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ом </w:t>
      </w:r>
      <w:r w:rsidR="00EE1168" w:rsidRPr="007709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E1168" w:rsidRPr="00770971">
        <w:rPr>
          <w:rFonts w:ascii="Times New Roman" w:eastAsia="Calibri" w:hAnsi="Times New Roman" w:cs="Times New Roman"/>
          <w:b/>
          <w:bCs/>
          <w:sz w:val="28"/>
          <w:szCs w:val="28"/>
        </w:rPr>
        <w:t>повышения квалификации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служит </w:t>
      </w:r>
      <w:r w:rsidR="00EE1168" w:rsidRPr="00770971">
        <w:rPr>
          <w:rFonts w:ascii="Times New Roman" w:eastAsia="Calibri" w:hAnsi="Times New Roman" w:cs="Times New Roman"/>
          <w:bCs/>
          <w:sz w:val="28"/>
          <w:szCs w:val="28"/>
        </w:rPr>
        <w:t xml:space="preserve"> профессиональная готовность работников образования к реализации ФГОС:</w:t>
      </w:r>
    </w:p>
    <w:p w:rsidR="00EE1168" w:rsidRPr="00770971" w:rsidRDefault="00EE1168" w:rsidP="0084748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70971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</w:t>
      </w:r>
      <w:r w:rsidRPr="00770971">
        <w:rPr>
          <w:rFonts w:ascii="Times New Roman" w:eastAsia="TimesNewRoman" w:hAnsi="Times New Roman" w:cs="Times New Roman"/>
          <w:sz w:val="28"/>
          <w:szCs w:val="28"/>
        </w:rPr>
        <w:t>оптимального вхождения работников образования в систему ценностей современного образования</w:t>
      </w:r>
      <w:r w:rsidRPr="007709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1168" w:rsidRPr="00770971" w:rsidRDefault="00EE1168" w:rsidP="0084748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971">
        <w:rPr>
          <w:rFonts w:ascii="Times New Roman" w:eastAsia="Calibri" w:hAnsi="Times New Roman" w:cs="Times New Roman"/>
          <w:bCs/>
          <w:sz w:val="28"/>
          <w:szCs w:val="28"/>
        </w:rPr>
        <w:t xml:space="preserve">принятие </w:t>
      </w:r>
      <w:r w:rsidRPr="00770971">
        <w:rPr>
          <w:rFonts w:ascii="Times New Roman" w:eastAsia="TimesNewRoman" w:hAnsi="Times New Roman" w:cs="Times New Roman"/>
          <w:sz w:val="28"/>
          <w:szCs w:val="28"/>
        </w:rPr>
        <w:t>идеологии ФГОС общего образования</w:t>
      </w:r>
      <w:r w:rsidRPr="007709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1168" w:rsidRPr="00770971" w:rsidRDefault="00EE1168" w:rsidP="0084748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70971">
        <w:rPr>
          <w:rFonts w:ascii="Times New Roman" w:eastAsia="Calibri" w:hAnsi="Times New Roman" w:cs="Times New Roman"/>
          <w:bCs/>
          <w:sz w:val="28"/>
          <w:szCs w:val="28"/>
        </w:rPr>
        <w:t xml:space="preserve">освоение </w:t>
      </w:r>
      <w:r w:rsidRPr="00770971">
        <w:rPr>
          <w:rFonts w:ascii="Times New Roman" w:eastAsia="TimesNewRoman" w:hAnsi="Times New Roman" w:cs="Times New Roman"/>
          <w:sz w:val="28"/>
          <w:szCs w:val="28"/>
        </w:rPr>
        <w:t>новой системы требований к структуре основной образовательной программы</w:t>
      </w:r>
      <w:r w:rsidRPr="007709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70971">
        <w:rPr>
          <w:rFonts w:ascii="Times New Roman" w:eastAsia="TimesNewRoman" w:hAnsi="Times New Roman" w:cs="Times New Roman"/>
          <w:sz w:val="28"/>
          <w:szCs w:val="28"/>
        </w:rPr>
        <w:t>результатам её освоения и условиям реализации</w:t>
      </w:r>
      <w:r w:rsidRPr="007709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70971">
        <w:rPr>
          <w:rFonts w:ascii="Times New Roman" w:eastAsia="TimesNewRoman" w:hAnsi="Times New Roman" w:cs="Times New Roman"/>
          <w:sz w:val="28"/>
          <w:szCs w:val="28"/>
        </w:rPr>
        <w:t>а также системы оценки итогов образовательной деятельности обучающихся</w:t>
      </w:r>
      <w:r w:rsidRPr="007709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1168" w:rsidRPr="00770971" w:rsidRDefault="00EE1168" w:rsidP="0084748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70971">
        <w:rPr>
          <w:rFonts w:ascii="Times New Roman" w:eastAsia="Calibri" w:hAnsi="Times New Roman" w:cs="Times New Roman"/>
          <w:bCs/>
          <w:sz w:val="28"/>
          <w:szCs w:val="28"/>
        </w:rPr>
        <w:t xml:space="preserve">овладение </w:t>
      </w:r>
      <w:r w:rsidRPr="00770971">
        <w:rPr>
          <w:rFonts w:ascii="Times New Roman" w:eastAsia="TimesNewRoman" w:hAnsi="Times New Roman" w:cs="Times New Roman"/>
          <w:sz w:val="28"/>
          <w:szCs w:val="28"/>
        </w:rPr>
        <w:t>учебно</w:t>
      </w:r>
      <w:r w:rsidRPr="00770971">
        <w:rPr>
          <w:rFonts w:ascii="Times New Roman" w:eastAsia="Calibri" w:hAnsi="Times New Roman" w:cs="Times New Roman"/>
          <w:sz w:val="28"/>
          <w:szCs w:val="28"/>
        </w:rPr>
        <w:t>-</w:t>
      </w:r>
      <w:r w:rsidRPr="00770971">
        <w:rPr>
          <w:rFonts w:ascii="Times New Roman" w:eastAsia="TimesNewRoman" w:hAnsi="Times New Roman" w:cs="Times New Roman"/>
          <w:sz w:val="28"/>
          <w:szCs w:val="28"/>
        </w:rPr>
        <w:t>методическими и информационно</w:t>
      </w:r>
      <w:r w:rsidRPr="00770971">
        <w:rPr>
          <w:rFonts w:ascii="Times New Roman" w:eastAsia="Calibri" w:hAnsi="Times New Roman" w:cs="Times New Roman"/>
          <w:sz w:val="28"/>
          <w:szCs w:val="28"/>
        </w:rPr>
        <w:t>-</w:t>
      </w:r>
      <w:r w:rsidRPr="00770971">
        <w:rPr>
          <w:rFonts w:ascii="Times New Roman" w:eastAsia="TimesNewRoman" w:hAnsi="Times New Roman" w:cs="Times New Roman"/>
          <w:sz w:val="28"/>
          <w:szCs w:val="28"/>
        </w:rPr>
        <w:t>методическими ресурсами</w:t>
      </w:r>
      <w:r w:rsidRPr="007709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70971">
        <w:rPr>
          <w:rFonts w:ascii="Times New Roman" w:eastAsia="TimesNewRoman" w:hAnsi="Times New Roman" w:cs="Times New Roman"/>
          <w:sz w:val="28"/>
          <w:szCs w:val="28"/>
        </w:rPr>
        <w:t>необходимыми для успешного решения задач ФГОС</w:t>
      </w:r>
      <w:r w:rsidRPr="007709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1168" w:rsidRPr="00770971" w:rsidRDefault="00EE1168" w:rsidP="00770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168" w:rsidRPr="00770971" w:rsidRDefault="00EE1168" w:rsidP="007709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0971">
        <w:rPr>
          <w:rFonts w:ascii="Times New Roman" w:eastAsia="Calibri" w:hAnsi="Times New Roman" w:cs="Times New Roman"/>
          <w:bCs/>
          <w:sz w:val="28"/>
          <w:szCs w:val="28"/>
        </w:rPr>
        <w:t xml:space="preserve">Как мы уже </w:t>
      </w:r>
      <w:r w:rsidR="00770971" w:rsidRPr="00770971">
        <w:rPr>
          <w:rFonts w:ascii="Times New Roman" w:eastAsia="Calibri" w:hAnsi="Times New Roman" w:cs="Times New Roman"/>
          <w:bCs/>
          <w:sz w:val="28"/>
          <w:szCs w:val="28"/>
        </w:rPr>
        <w:t>упоминали</w:t>
      </w:r>
      <w:r w:rsidRPr="00770971">
        <w:rPr>
          <w:rFonts w:ascii="Times New Roman" w:eastAsia="Calibri" w:hAnsi="Times New Roman" w:cs="Times New Roman"/>
          <w:bCs/>
          <w:sz w:val="28"/>
          <w:szCs w:val="28"/>
        </w:rPr>
        <w:t xml:space="preserve">, процесс самообразования педагогов стал особенно актуальным на этапе введения ФГОС в связи с тем, что главной идеей стандартов является формирование у ребенка универсальных учебных действий.  Научить учиться может только тот педагог, который сам совершенствуется всю свою жизнь. </w:t>
      </w:r>
    </w:p>
    <w:p w:rsidR="00EE1168" w:rsidRPr="00770971" w:rsidRDefault="00EE1168" w:rsidP="007709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709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Самообразование осуществляется посредством следующих видов деятельности:</w:t>
      </w:r>
    </w:p>
    <w:p w:rsidR="00EE1168" w:rsidRPr="00770971" w:rsidRDefault="00847481" w:rsidP="0077097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накомство с педагогической и методической литературой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E1168" w:rsidRPr="00770971" w:rsidRDefault="00847481" w:rsidP="0077097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</w:t>
      </w:r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егулярное использование информации из Интернета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E1168" w:rsidRPr="00770971" w:rsidRDefault="00847481" w:rsidP="0077097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осещение семинаров, мастер-кла</w:t>
      </w:r>
      <w:r w:rsidR="009976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ссов, конференций, </w:t>
      </w:r>
      <w:r w:rsidR="00B863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открытых </w:t>
      </w:r>
      <w:r w:rsidR="009976CA">
        <w:rPr>
          <w:rFonts w:ascii="Times New Roman" w:eastAsia="Calibri" w:hAnsi="Times New Roman" w:cs="Times New Roman"/>
          <w:color w:val="000000"/>
          <w:sz w:val="28"/>
          <w:szCs w:val="28"/>
        </w:rPr>
        <w:t>уроков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E1168" w:rsidRPr="00770971" w:rsidRDefault="00847481" w:rsidP="0077097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истематическое повышение квалификации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412A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том числе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дистанционные курсы);</w:t>
      </w:r>
    </w:p>
    <w:p w:rsidR="00EE1168" w:rsidRPr="00770971" w:rsidRDefault="00847481" w:rsidP="0077097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зучение современных психологических и педагогических методик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E1168" w:rsidRPr="00770971" w:rsidRDefault="00847481" w:rsidP="0077097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истематическая демонстрация собственного педагогического опыта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F1167" w:rsidRPr="00EF1167">
        <w:rPr>
          <w:rFonts w:ascii="Times New Roman" w:eastAsia="Calibri" w:hAnsi="Times New Roman" w:cs="Times New Roman"/>
          <w:color w:val="000000"/>
          <w:sz w:val="28"/>
          <w:szCs w:val="28"/>
        </w:rPr>
        <w:t>[3].</w:t>
      </w:r>
    </w:p>
    <w:p w:rsidR="00847481" w:rsidRDefault="00770971" w:rsidP="008474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все педагоги подготовлены к внедрению стандартов и </w:t>
      </w:r>
      <w:proofErr w:type="gramStart"/>
      <w:r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обучению учащихся по стандартам</w:t>
      </w:r>
      <w:proofErr w:type="gramEnd"/>
      <w:r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второго поколения. По нашему мнению, в каждом ОУ   должна быть разработана программа методического сопровождения учителей при переходе на ФГОС. </w:t>
      </w:r>
    </w:p>
    <w:p w:rsidR="00EE1168" w:rsidRPr="00770971" w:rsidRDefault="00770971" w:rsidP="008474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Большое значение имеет и личностный потенциал педагога, система его профессиональных ценностей,</w:t>
      </w:r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>его убеждения, которые дадут качественные образовательные результаты.</w:t>
      </w:r>
      <w:r w:rsidR="00EE1168" w:rsidRPr="00770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A5B72" w:rsidRPr="00770971" w:rsidRDefault="00DA5B72" w:rsidP="00770971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2A81" w:rsidRDefault="00D6650E" w:rsidP="00770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50E">
        <w:rPr>
          <w:rFonts w:ascii="Times New Roman" w:hAnsi="Times New Roman" w:cs="Times New Roman"/>
          <w:sz w:val="28"/>
          <w:szCs w:val="28"/>
        </w:rPr>
        <w:t>Литература:</w:t>
      </w:r>
    </w:p>
    <w:p w:rsidR="00D6650E" w:rsidRDefault="00BA72D9" w:rsidP="00D6650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6650E" w:rsidRPr="00FF52B2">
          <w:rPr>
            <w:rStyle w:val="a4"/>
            <w:rFonts w:ascii="Times New Roman" w:hAnsi="Times New Roman" w:cs="Times New Roman"/>
            <w:sz w:val="28"/>
            <w:szCs w:val="28"/>
          </w:rPr>
          <w:t>http://www.erono.ru/art/?SECTION_ID=204&amp;ELEMENT_ID=1590</w:t>
        </w:r>
      </w:hyperlink>
    </w:p>
    <w:p w:rsidR="00D6650E" w:rsidRPr="00EF1167" w:rsidRDefault="00BA72D9" w:rsidP="00D6650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F1167" w:rsidRPr="00FF52B2">
          <w:rPr>
            <w:rStyle w:val="a4"/>
            <w:rFonts w:ascii="Times New Roman" w:hAnsi="Times New Roman" w:cs="Times New Roman"/>
            <w:sz w:val="28"/>
            <w:szCs w:val="28"/>
          </w:rPr>
          <w:t>http://минобрнауки.рф/документы/3071</w:t>
        </w:r>
      </w:hyperlink>
      <w:r w:rsidR="00EF1167">
        <w:rPr>
          <w:rFonts w:ascii="Times New Roman" w:hAnsi="Times New Roman" w:cs="Times New Roman"/>
          <w:sz w:val="28"/>
          <w:szCs w:val="28"/>
        </w:rPr>
        <w:t>.</w:t>
      </w:r>
    </w:p>
    <w:p w:rsidR="00EF1167" w:rsidRPr="00EF1167" w:rsidRDefault="00BA72D9" w:rsidP="00D6650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F1167" w:rsidRPr="00FF52B2">
          <w:rPr>
            <w:rStyle w:val="a4"/>
            <w:rFonts w:ascii="Times New Roman" w:hAnsi="Times New Roman" w:cs="Times New Roman"/>
            <w:sz w:val="28"/>
            <w:szCs w:val="28"/>
          </w:rPr>
          <w:t>http://nsportal.ru/shkola/algebra/library/razvitie-professionalnoy-kompetentnosti-pedagoga-kak-faktor-povysheniya</w:t>
        </w:r>
      </w:hyperlink>
    </w:p>
    <w:p w:rsidR="00EF1167" w:rsidRDefault="00EF1167" w:rsidP="00EF11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1167" w:rsidRPr="00D6650E" w:rsidRDefault="00EF1167" w:rsidP="00EF11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F1167" w:rsidRPr="00D6650E" w:rsidSect="00D665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3BF"/>
    <w:multiLevelType w:val="hybridMultilevel"/>
    <w:tmpl w:val="82184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E1207"/>
    <w:multiLevelType w:val="hybridMultilevel"/>
    <w:tmpl w:val="79764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91DDF"/>
    <w:multiLevelType w:val="hybridMultilevel"/>
    <w:tmpl w:val="6F605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52FF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A72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835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F849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DA2D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8DE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6E9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D457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21510B"/>
    <w:multiLevelType w:val="hybridMultilevel"/>
    <w:tmpl w:val="90B2A93A"/>
    <w:lvl w:ilvl="0" w:tplc="747C5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B72"/>
    <w:rsid w:val="002440D2"/>
    <w:rsid w:val="003B238F"/>
    <w:rsid w:val="003B5D3A"/>
    <w:rsid w:val="00412A09"/>
    <w:rsid w:val="00452A81"/>
    <w:rsid w:val="004853C3"/>
    <w:rsid w:val="004D7A47"/>
    <w:rsid w:val="0060317B"/>
    <w:rsid w:val="006235DE"/>
    <w:rsid w:val="00722869"/>
    <w:rsid w:val="0077010A"/>
    <w:rsid w:val="00770971"/>
    <w:rsid w:val="00847481"/>
    <w:rsid w:val="008C6C64"/>
    <w:rsid w:val="009976CA"/>
    <w:rsid w:val="00A75FE6"/>
    <w:rsid w:val="00AE5374"/>
    <w:rsid w:val="00AF4E39"/>
    <w:rsid w:val="00B8639A"/>
    <w:rsid w:val="00BA72D9"/>
    <w:rsid w:val="00C316A0"/>
    <w:rsid w:val="00D6650E"/>
    <w:rsid w:val="00D9193A"/>
    <w:rsid w:val="00DA5B72"/>
    <w:rsid w:val="00EE1168"/>
    <w:rsid w:val="00EF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65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lgebra/library/razvitie-professionalnoy-kompetentnosti-pedagoga-kak-faktor-povysheniya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30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ono.ru/art/?SECTION_ID=204&amp;ELEMENT_ID=15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7A66-5A54-4AEB-8A8D-DADBB202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</dc:creator>
  <cp:lastModifiedBy>User_B</cp:lastModifiedBy>
  <cp:revision>15</cp:revision>
  <dcterms:created xsi:type="dcterms:W3CDTF">2013-11-15T18:00:00Z</dcterms:created>
  <dcterms:modified xsi:type="dcterms:W3CDTF">2014-01-27T15:36:00Z</dcterms:modified>
</cp:coreProperties>
</file>