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FB" w:rsidRPr="002428FB" w:rsidRDefault="002428FB" w:rsidP="001F25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Безотметочное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обучение</w:t>
      </w:r>
    </w:p>
    <w:p w:rsidR="005E07B8" w:rsidRPr="00A54439" w:rsidRDefault="001F2524" w:rsidP="001F25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A60">
        <w:rPr>
          <w:rFonts w:ascii="Times New Roman" w:hAnsi="Times New Roman"/>
          <w:b/>
          <w:sz w:val="28"/>
          <w:szCs w:val="28"/>
        </w:rPr>
        <w:t xml:space="preserve">Методика оценки качества результатов образования в системе развивающего обучения </w:t>
      </w:r>
    </w:p>
    <w:p w:rsidR="001F2524" w:rsidRPr="00E81A60" w:rsidRDefault="001F2524" w:rsidP="001F25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1A60">
        <w:rPr>
          <w:rFonts w:ascii="Times New Roman" w:hAnsi="Times New Roman"/>
          <w:b/>
          <w:sz w:val="28"/>
          <w:szCs w:val="28"/>
        </w:rPr>
        <w:t>Д.Б.Эльконина-В</w:t>
      </w:r>
      <w:proofErr w:type="gramStart"/>
      <w:r w:rsidRPr="00E81A60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E81A60">
        <w:rPr>
          <w:rFonts w:ascii="Times New Roman" w:hAnsi="Times New Roman"/>
          <w:b/>
          <w:sz w:val="28"/>
          <w:szCs w:val="28"/>
        </w:rPr>
        <w:t>Давыдова</w:t>
      </w:r>
      <w:proofErr w:type="spellEnd"/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В системе РО используется 5 этапов контроля.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 Виды работ: </w:t>
      </w:r>
      <w:proofErr w:type="spellStart"/>
      <w:r w:rsidRPr="00E81A60">
        <w:rPr>
          <w:rFonts w:ascii="Times New Roman" w:hAnsi="Times New Roman"/>
          <w:sz w:val="28"/>
          <w:szCs w:val="28"/>
        </w:rPr>
        <w:t>тестово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1A6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81A60">
        <w:rPr>
          <w:rFonts w:ascii="Times New Roman" w:hAnsi="Times New Roman"/>
          <w:sz w:val="28"/>
          <w:szCs w:val="28"/>
        </w:rPr>
        <w:t>диагностическая</w:t>
      </w:r>
      <w:proofErr w:type="gramEnd"/>
      <w:r w:rsidRPr="00E81A60">
        <w:rPr>
          <w:rFonts w:ascii="Times New Roman" w:hAnsi="Times New Roman"/>
          <w:sz w:val="28"/>
          <w:szCs w:val="28"/>
        </w:rPr>
        <w:t>, самостоятельная, проверочная, контрольная и итоговая (стартовая).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1-й этап. Урок </w:t>
      </w:r>
      <w:proofErr w:type="spellStart"/>
      <w:r w:rsidRPr="00E81A60">
        <w:rPr>
          <w:rFonts w:ascii="Times New Roman" w:hAnsi="Times New Roman"/>
          <w:sz w:val="28"/>
          <w:szCs w:val="28"/>
        </w:rPr>
        <w:t>тестово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81A60">
        <w:rPr>
          <w:rFonts w:ascii="Times New Roman" w:hAnsi="Times New Roman"/>
          <w:sz w:val="28"/>
          <w:szCs w:val="28"/>
        </w:rPr>
        <w:t>- диагностической работы с целью проверки степени усвоения  способа, который дети открыли на предыдущем уроке. По результатам работы осуществляется коррекция знаний учащихся</w:t>
      </w:r>
      <w:proofErr w:type="gramStart"/>
      <w:r w:rsidRPr="00E81A60">
        <w:rPr>
          <w:rFonts w:ascii="Times New Roman" w:hAnsi="Times New Roman"/>
          <w:sz w:val="28"/>
          <w:szCs w:val="28"/>
        </w:rPr>
        <w:t>.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81A60">
        <w:rPr>
          <w:rFonts w:ascii="Times New Roman" w:hAnsi="Times New Roman"/>
          <w:sz w:val="28"/>
          <w:szCs w:val="28"/>
        </w:rPr>
        <w:t>п</w:t>
      </w:r>
      <w:proofErr w:type="gramEnd"/>
      <w:r w:rsidRPr="00E81A60">
        <w:rPr>
          <w:rFonts w:ascii="Times New Roman" w:hAnsi="Times New Roman"/>
          <w:sz w:val="28"/>
          <w:szCs w:val="28"/>
        </w:rPr>
        <w:t>утем проведения индивидуальной консультации, выполнения дополнительного  заданий, повторного тестирования или решения аналогических задач).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2-й этап. Урок самостоятельной работы с целью отработки навыков, обучению самоконтролю и самооценки, умению выбрать критерии оценки.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3-й этап. </w:t>
      </w:r>
      <w:proofErr w:type="gramStart"/>
      <w:r w:rsidRPr="00E81A60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E81A6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E81A60">
        <w:rPr>
          <w:rFonts w:ascii="Times New Roman" w:hAnsi="Times New Roman"/>
          <w:sz w:val="28"/>
          <w:szCs w:val="28"/>
        </w:rPr>
        <w:t xml:space="preserve"> проверочной работы (семь уровней сложности с целью проверки </w:t>
      </w:r>
      <w:proofErr w:type="spellStart"/>
      <w:r w:rsidRPr="00E81A60">
        <w:rPr>
          <w:rFonts w:ascii="Times New Roman" w:hAnsi="Times New Roman"/>
          <w:sz w:val="28"/>
          <w:szCs w:val="28"/>
        </w:rPr>
        <w:t>ЗУНов</w:t>
      </w:r>
      <w:proofErr w:type="spellEnd"/>
      <w:r w:rsidRPr="00E81A60">
        <w:rPr>
          <w:rFonts w:ascii="Times New Roman" w:hAnsi="Times New Roman"/>
          <w:sz w:val="28"/>
          <w:szCs w:val="28"/>
        </w:rPr>
        <w:t>.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Ученику представляется возможность выбора </w:t>
      </w:r>
      <w:proofErr w:type="gramStart"/>
      <w:r w:rsidRPr="00E81A60">
        <w:rPr>
          <w:rFonts w:ascii="Times New Roman" w:hAnsi="Times New Roman"/>
          <w:sz w:val="28"/>
          <w:szCs w:val="28"/>
        </w:rPr>
        <w:t>задании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доступного ему уровня трудности).</w:t>
      </w:r>
    </w:p>
    <w:p w:rsidR="001F2524" w:rsidRPr="00E81A60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1 уровен</w:t>
      </w:r>
      <w:proofErr w:type="gramStart"/>
      <w:r w:rsidRPr="00E81A60">
        <w:rPr>
          <w:rFonts w:ascii="Times New Roman" w:hAnsi="Times New Roman"/>
          <w:sz w:val="28"/>
          <w:szCs w:val="28"/>
        </w:rPr>
        <w:t>ь-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задания с выбором правильного ответа (нужно оценить правильность ответа ).</w:t>
      </w:r>
    </w:p>
    <w:p w:rsidR="001F2524" w:rsidRPr="00E81A60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2 уровень -  задания с ответом, но без решения (нужно  восстановить решения).</w:t>
      </w:r>
    </w:p>
    <w:p w:rsidR="001F2524" w:rsidRPr="00E81A60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3 уровень – задача </w:t>
      </w:r>
      <w:proofErr w:type="gramStart"/>
      <w:r w:rsidRPr="00E81A6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81A60">
        <w:rPr>
          <w:rFonts w:ascii="Times New Roman" w:hAnsi="Times New Roman"/>
          <w:sz w:val="28"/>
          <w:szCs w:val="28"/>
        </w:rPr>
        <w:t>решить и получить ответ).</w:t>
      </w:r>
    </w:p>
    <w:p w:rsidR="001F2524" w:rsidRPr="00E81A60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4 уровень- составление аналогичной задачи для другого ученика.</w:t>
      </w:r>
    </w:p>
    <w:p w:rsidR="001F2524" w:rsidRPr="00E81A60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5 уровень – задача с «ловушкой».</w:t>
      </w:r>
    </w:p>
    <w:p w:rsidR="001F2524" w:rsidRPr="00E81A60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6 уровень – составление задания «ловушки» в задании</w:t>
      </w:r>
    </w:p>
    <w:p w:rsidR="001F2524" w:rsidRPr="002428FB" w:rsidRDefault="001F2524" w:rsidP="001F2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7 уровень – олимпиадная задача повышенной трудности, нестандартная задача.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На этом этапе проводится работа, результаты которой заносятся в таблицу № 1, в  работе не  делается никаких пометок.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4459"/>
        <w:gridCol w:w="521"/>
        <w:gridCol w:w="522"/>
        <w:gridCol w:w="691"/>
        <w:gridCol w:w="522"/>
        <w:gridCol w:w="522"/>
        <w:gridCol w:w="691"/>
        <w:gridCol w:w="618"/>
      </w:tblGrid>
      <w:tr w:rsidR="001F2524" w:rsidRPr="00E81A60" w:rsidTr="00AB7371">
        <w:tc>
          <w:tcPr>
            <w:tcW w:w="1025" w:type="dxa"/>
            <w:vMerge w:val="restart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№ вариант</w:t>
            </w:r>
          </w:p>
        </w:tc>
        <w:tc>
          <w:tcPr>
            <w:tcW w:w="4459" w:type="dxa"/>
            <w:vMerge w:val="restart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ФИ ученика</w:t>
            </w:r>
          </w:p>
        </w:tc>
        <w:tc>
          <w:tcPr>
            <w:tcW w:w="4087" w:type="dxa"/>
            <w:gridSpan w:val="7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Номер заданий</w:t>
            </w:r>
          </w:p>
        </w:tc>
      </w:tr>
      <w:tr w:rsidR="001F2524" w:rsidRPr="00E81A60" w:rsidTr="00AB7371">
        <w:tc>
          <w:tcPr>
            <w:tcW w:w="1025" w:type="dxa"/>
            <w:vMerge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vMerge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8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F2524" w:rsidRPr="00E81A60" w:rsidTr="00AB7371">
        <w:tc>
          <w:tcPr>
            <w:tcW w:w="1025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 вар</w:t>
            </w:r>
          </w:p>
        </w:tc>
        <w:tc>
          <w:tcPr>
            <w:tcW w:w="4459" w:type="dxa"/>
          </w:tcPr>
          <w:p w:rsidR="001F2524" w:rsidRPr="00E81A60" w:rsidRDefault="00A54439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 w:rsidR="001F2524" w:rsidRPr="00E81A60">
              <w:rPr>
                <w:rFonts w:ascii="Times New Roman" w:hAnsi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52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025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2 вар</w:t>
            </w:r>
          </w:p>
        </w:tc>
        <w:tc>
          <w:tcPr>
            <w:tcW w:w="4459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439">
              <w:rPr>
                <w:rFonts w:ascii="Times New Roman" w:hAnsi="Times New Roman"/>
                <w:sz w:val="28"/>
                <w:szCs w:val="28"/>
              </w:rPr>
              <w:t>Смолина Ира</w:t>
            </w:r>
          </w:p>
        </w:tc>
        <w:tc>
          <w:tcPr>
            <w:tcW w:w="52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524" w:rsidRPr="005E07B8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Затем выполняется вторая  работа – подобная первой, но более легкая, с ориентировкой  на выявление ошибок. После нее на руки выдается первая работа, предлагается исправить в ней ошибки. Учитель проверяет работу уже с пометками. Если ученик исправил ошибку, значит, она была случайной, если нет – ошибка устойчивая, значит над ней нужно работать индивидуально. 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ab/>
        <w:t>Проверочная работа проводится не сразу после окончания темы, а  в середине изучения следующего</w:t>
      </w:r>
      <w:proofErr w:type="gramStart"/>
      <w:r w:rsidRPr="00E81A6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81A60">
        <w:rPr>
          <w:rFonts w:ascii="Times New Roman" w:hAnsi="Times New Roman"/>
          <w:sz w:val="28"/>
          <w:szCs w:val="28"/>
        </w:rPr>
        <w:t>Это дает время  учащимся разобраться в теме.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4-й этап. Урок контрольной работы с целью выявить, как ученик  научился учиться. Оценивается верхняя граница знаний учащихся, определяется, чего он еще не знает, закладываются основы учебной самооценки. Даются задачи трех видов: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A60">
        <w:rPr>
          <w:rFonts w:ascii="Times New Roman" w:hAnsi="Times New Roman"/>
          <w:sz w:val="28"/>
          <w:szCs w:val="28"/>
        </w:rPr>
        <w:t>- решаемые неизвестным учащимся способом (он может отказаться от нее обосновав причину отказа.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Но лучше, если учащийся, понимая, что задача является для него новой, тем не менее, пытается найти новый способ ее решения, что фактически  и есть проявление умения учиться;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- на применении известных понятий и способов в нестандартной, незнакомой ситуации – это позволяет выявить, насколько глубоко учащийся овладел изученным ранее материалом;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- на применении известных способов в </w:t>
      </w:r>
      <w:proofErr w:type="spellStart"/>
      <w:r w:rsidRPr="00E81A60">
        <w:rPr>
          <w:rFonts w:ascii="Times New Roman" w:hAnsi="Times New Roman"/>
          <w:sz w:val="28"/>
          <w:szCs w:val="28"/>
        </w:rPr>
        <w:t>лжеситуации</w:t>
      </w:r>
      <w:proofErr w:type="spellEnd"/>
      <w:r w:rsidRPr="00E81A60">
        <w:rPr>
          <w:rFonts w:ascii="Times New Roman" w:hAnsi="Times New Roman"/>
          <w:sz w:val="28"/>
          <w:szCs w:val="28"/>
        </w:rPr>
        <w:t xml:space="preserve">   - даются умышленно ложные рассуждения, формально </w:t>
      </w:r>
      <w:proofErr w:type="gramStart"/>
      <w:r w:rsidRPr="00E81A60">
        <w:rPr>
          <w:rFonts w:ascii="Times New Roman" w:hAnsi="Times New Roman"/>
          <w:sz w:val="28"/>
          <w:szCs w:val="28"/>
        </w:rPr>
        <w:t>кажущимися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верными. Ложность рассуждения состоит в том, что хорошо известный способ действия предлагается применить неправильно (за  границами области его применимости);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lastRenderedPageBreak/>
        <w:t>5-й этап – урок итогового (стандартного</w:t>
      </w:r>
      <w:proofErr w:type="gramStart"/>
      <w:r w:rsidRPr="00E81A6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контроля. Итоговая контрольная работа проводится в конце года, обычно в конце мая по материалам всего курса. Стартовая контрольная работа проводится в начале сентября каждого учебного года, без специального повторения пройденного материала в прошлом  учебном году.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 Что позволяет зафиксировать уровень «остатка знаний» после летних каникул. Ученики сами сравнивают результаты работ за май и за сентябрь.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2422"/>
        <w:gridCol w:w="1276"/>
        <w:gridCol w:w="2951"/>
        <w:gridCol w:w="1197"/>
      </w:tblGrid>
      <w:tr w:rsidR="001F2524" w:rsidRPr="00E81A60" w:rsidTr="00AB7371">
        <w:tc>
          <w:tcPr>
            <w:tcW w:w="1908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  <w:gridSpan w:val="2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Итоговая работа (май 3 класс)</w:t>
            </w:r>
          </w:p>
        </w:tc>
        <w:tc>
          <w:tcPr>
            <w:tcW w:w="4243" w:type="dxa"/>
            <w:gridSpan w:val="2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Стартовая работа (сентябрь 4 класс)</w:t>
            </w:r>
          </w:p>
        </w:tc>
      </w:tr>
      <w:tr w:rsidR="001F2524" w:rsidRPr="00E81A60" w:rsidTr="00AB7371">
        <w:tc>
          <w:tcPr>
            <w:tcW w:w="1908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Номера невыполненных заданий</w:t>
            </w:r>
          </w:p>
        </w:tc>
        <w:tc>
          <w:tcPr>
            <w:tcW w:w="906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3234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Номера невыполненных заданий</w:t>
            </w:r>
          </w:p>
        </w:tc>
        <w:tc>
          <w:tcPr>
            <w:tcW w:w="1009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</w:tc>
      </w:tr>
      <w:tr w:rsidR="001F2524" w:rsidRPr="00E81A60" w:rsidTr="00AB7371">
        <w:tc>
          <w:tcPr>
            <w:tcW w:w="1908" w:type="dxa"/>
          </w:tcPr>
          <w:p w:rsidR="001F2524" w:rsidRPr="00E81A60" w:rsidRDefault="00A54439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 w:rsidR="001F2524" w:rsidRPr="00E81A60">
              <w:rPr>
                <w:rFonts w:ascii="Times New Roman" w:hAnsi="Times New Roman"/>
                <w:sz w:val="28"/>
                <w:szCs w:val="28"/>
              </w:rPr>
              <w:t>Катя</w:t>
            </w:r>
          </w:p>
        </w:tc>
        <w:tc>
          <w:tcPr>
            <w:tcW w:w="2520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1, 2, 3, 9,</w:t>
            </w:r>
          </w:p>
        </w:tc>
        <w:tc>
          <w:tcPr>
            <w:tcW w:w="906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234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1,2, 3, 9, 12, 15,</w:t>
            </w:r>
          </w:p>
        </w:tc>
        <w:tc>
          <w:tcPr>
            <w:tcW w:w="1009" w:type="dxa"/>
          </w:tcPr>
          <w:p w:rsidR="001F2524" w:rsidRPr="00E81A60" w:rsidRDefault="001F2524" w:rsidP="00AB73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</w:tbl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Итоговым компонентом контроля является оценка, учитывающая правильность выполнения по способу и по результату, а также степень освоения материала.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ab/>
        <w:t>Результаты уроков контроля в виде тестовой работы, отражаются в оценочных листах, которые вычерчиваются заранее в своих тетрадях для контрольных работ или специальных листах.</w:t>
      </w:r>
    </w:p>
    <w:p w:rsidR="001F2524" w:rsidRPr="00E81A60" w:rsidRDefault="001F2524" w:rsidP="001F25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Например:</w:t>
      </w:r>
    </w:p>
    <w:p w:rsidR="001F2524" w:rsidRPr="00E81A60" w:rsidRDefault="001F2524" w:rsidP="002428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Оценочный лист по теме « Морфемный состав слова».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844"/>
        <w:gridCol w:w="1196"/>
        <w:gridCol w:w="1196"/>
        <w:gridCol w:w="1196"/>
        <w:gridCol w:w="1197"/>
        <w:gridCol w:w="1197"/>
        <w:gridCol w:w="1197"/>
      </w:tblGrid>
      <w:tr w:rsidR="001F2524" w:rsidRPr="00E81A60" w:rsidTr="00AB7371">
        <w:tc>
          <w:tcPr>
            <w:tcW w:w="154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F2524" w:rsidRPr="00E81A60" w:rsidTr="00AB7371">
        <w:tc>
          <w:tcPr>
            <w:tcW w:w="154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Правильный </w:t>
            </w: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1A6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1F2524" w:rsidRPr="00E81A60" w:rsidTr="00AB7371">
        <w:tc>
          <w:tcPr>
            <w:tcW w:w="1548" w:type="dxa"/>
          </w:tcPr>
          <w:p w:rsidR="001F2524" w:rsidRPr="00E81A60" w:rsidRDefault="00A54439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Иванова </w:t>
            </w:r>
            <w:r w:rsidR="001F2524" w:rsidRPr="00E81A60">
              <w:rPr>
                <w:rFonts w:ascii="Times New Roman" w:hAnsi="Times New Roman"/>
                <w:sz w:val="28"/>
                <w:szCs w:val="28"/>
              </w:rPr>
              <w:t xml:space="preserve"> Катя 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F2524" w:rsidRPr="00E81A60" w:rsidTr="00AB7371">
        <w:tc>
          <w:tcPr>
            <w:tcW w:w="1548" w:type="dxa"/>
          </w:tcPr>
          <w:p w:rsidR="001F2524" w:rsidRPr="00E81A60" w:rsidRDefault="00A54439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Смолина Ира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F2524" w:rsidRPr="00E81A60" w:rsidTr="00AB7371">
        <w:tc>
          <w:tcPr>
            <w:tcW w:w="154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54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F2524" w:rsidRPr="00E81A60" w:rsidTr="00AB7371">
        <w:tc>
          <w:tcPr>
            <w:tcW w:w="154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Количество неправильных ответов</w:t>
            </w:r>
          </w:p>
        </w:tc>
        <w:tc>
          <w:tcPr>
            <w:tcW w:w="844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6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F2524" w:rsidRPr="00E81A60" w:rsidRDefault="001F2524" w:rsidP="002428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Перед контрольной работой ученик может оценить свои возможности при помощи  индивидуальных оценочных  листов</w:t>
      </w:r>
      <w:proofErr w:type="gramStart"/>
      <w:r w:rsidRPr="00E81A6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Оценивает свои знания не только сам ребенок, но и родители и учитель.   Из этого оценочного листа видно,  какой ребенок готов к выполнению контрольной работы</w:t>
      </w:r>
      <w:proofErr w:type="gramStart"/>
      <w:r w:rsidRPr="00E81A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81A60">
        <w:rPr>
          <w:rFonts w:ascii="Times New Roman" w:hAnsi="Times New Roman"/>
          <w:sz w:val="28"/>
          <w:szCs w:val="28"/>
        </w:rPr>
        <w:t xml:space="preserve"> а какому ребенку еще нужно время для подготовки этой контрольной работы.</w:t>
      </w:r>
    </w:p>
    <w:p w:rsidR="005E07B8" w:rsidRPr="00A54439" w:rsidRDefault="005E07B8" w:rsidP="005E07B8">
      <w:pPr>
        <w:jc w:val="center"/>
        <w:rPr>
          <w:rFonts w:ascii="Times New Roman" w:hAnsi="Times New Roman"/>
          <w:sz w:val="28"/>
          <w:szCs w:val="28"/>
        </w:rPr>
      </w:pPr>
    </w:p>
    <w:p w:rsidR="005E07B8" w:rsidRPr="00A54439" w:rsidRDefault="005E07B8" w:rsidP="005E07B8">
      <w:pPr>
        <w:jc w:val="center"/>
        <w:rPr>
          <w:rFonts w:ascii="Times New Roman" w:hAnsi="Times New Roman"/>
          <w:sz w:val="28"/>
          <w:szCs w:val="28"/>
        </w:rPr>
      </w:pPr>
    </w:p>
    <w:p w:rsidR="005E07B8" w:rsidRPr="00A54439" w:rsidRDefault="005E07B8" w:rsidP="005E07B8">
      <w:pPr>
        <w:jc w:val="center"/>
        <w:rPr>
          <w:rFonts w:ascii="Times New Roman" w:hAnsi="Times New Roman"/>
          <w:sz w:val="28"/>
          <w:szCs w:val="28"/>
        </w:rPr>
      </w:pPr>
    </w:p>
    <w:p w:rsidR="005E07B8" w:rsidRPr="00A54439" w:rsidRDefault="005E07B8" w:rsidP="005E07B8">
      <w:pPr>
        <w:jc w:val="center"/>
        <w:rPr>
          <w:rFonts w:ascii="Times New Roman" w:hAnsi="Times New Roman"/>
          <w:sz w:val="28"/>
          <w:szCs w:val="28"/>
        </w:rPr>
      </w:pPr>
    </w:p>
    <w:p w:rsidR="002428FB" w:rsidRPr="005E07B8" w:rsidRDefault="007D5CE3" w:rsidP="005E07B8">
      <w:pPr>
        <w:jc w:val="center"/>
        <w:rPr>
          <w:rFonts w:ascii="Times New Roman" w:hAnsi="Times New Roman"/>
          <w:sz w:val="28"/>
          <w:szCs w:val="28"/>
        </w:rPr>
      </w:pPr>
      <w:r w:rsidRPr="007D5CE3">
        <w:rPr>
          <w:noProof/>
        </w:rPr>
        <w:pict>
          <v:line id="_x0000_s1027" style="position:absolute;left:0;text-align:left;z-index:251661312" from="311.85pt,25.95pt" to="311.85pt,208.35pt"/>
        </w:pict>
      </w:r>
      <w:r w:rsidR="002428FB" w:rsidRPr="005E07B8">
        <w:rPr>
          <w:rFonts w:ascii="Times New Roman" w:hAnsi="Times New Roman"/>
          <w:sz w:val="28"/>
          <w:szCs w:val="28"/>
        </w:rPr>
        <w:t>Лист прогресса учащихся  в изучении темы: Имя существительное</w:t>
      </w:r>
    </w:p>
    <w:tbl>
      <w:tblPr>
        <w:tblStyle w:val="a3"/>
        <w:tblW w:w="14548" w:type="dxa"/>
        <w:tblLayout w:type="fixed"/>
        <w:tblLook w:val="01E0"/>
      </w:tblPr>
      <w:tblGrid>
        <w:gridCol w:w="1557"/>
        <w:gridCol w:w="701"/>
        <w:gridCol w:w="858"/>
        <w:gridCol w:w="1088"/>
        <w:gridCol w:w="1304"/>
        <w:gridCol w:w="1840"/>
        <w:gridCol w:w="804"/>
        <w:gridCol w:w="1748"/>
        <w:gridCol w:w="964"/>
        <w:gridCol w:w="1376"/>
        <w:gridCol w:w="2308"/>
      </w:tblGrid>
      <w:tr w:rsidR="002428FB" w:rsidTr="004E666F">
        <w:tc>
          <w:tcPr>
            <w:tcW w:w="1557" w:type="dxa"/>
          </w:tcPr>
          <w:p w:rsidR="002428FB" w:rsidRPr="0092472B" w:rsidRDefault="002428FB" w:rsidP="004E666F">
            <w:r>
              <w:lastRenderedPageBreak/>
              <w:t>ОУУН</w:t>
            </w:r>
          </w:p>
        </w:tc>
        <w:tc>
          <w:tcPr>
            <w:tcW w:w="5791" w:type="dxa"/>
            <w:gridSpan w:val="5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  <w:r>
              <w:t xml:space="preserve">Выявляю с помощью сравнения  отдельных признаков им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</w:p>
        </w:tc>
        <w:tc>
          <w:tcPr>
            <w:tcW w:w="3516" w:type="dxa"/>
            <w:gridSpan w:val="3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  <w:r w:rsidRPr="00CA73C1">
              <w:t>Работаю с простейшими г</w:t>
            </w:r>
            <w:r>
              <w:t>р</w:t>
            </w:r>
            <w:r w:rsidRPr="00CA73C1">
              <w:t>афическими моделями</w:t>
            </w:r>
          </w:p>
        </w:tc>
        <w:tc>
          <w:tcPr>
            <w:tcW w:w="3684" w:type="dxa"/>
            <w:gridSpan w:val="2"/>
          </w:tcPr>
          <w:p w:rsidR="002428FB" w:rsidRPr="00AE72C9" w:rsidRDefault="007D5CE3" w:rsidP="004E666F">
            <w:r>
              <w:rPr>
                <w:noProof/>
                <w:lang w:eastAsia="en-US"/>
              </w:rPr>
              <w:pict>
                <v:line id="_x0000_s1028" style="position:absolute;z-index:251662336;mso-position-horizontal-relative:text;mso-position-vertical-relative:text" from="89.35pt,1.45pt" to="89.35pt,143.25pt"/>
              </w:pict>
            </w:r>
            <w:r w:rsidR="002428FB">
              <w:t>Создаю творческие работы</w:t>
            </w:r>
          </w:p>
        </w:tc>
      </w:tr>
      <w:tr w:rsidR="002428FB" w:rsidTr="004E666F">
        <w:trPr>
          <w:trHeight w:val="2360"/>
        </w:trPr>
        <w:tc>
          <w:tcPr>
            <w:tcW w:w="1557" w:type="dxa"/>
          </w:tcPr>
          <w:p w:rsidR="002428FB" w:rsidRPr="00AE72C9" w:rsidRDefault="007D5CE3" w:rsidP="004E666F">
            <w:pPr>
              <w:jc w:val="center"/>
            </w:pPr>
            <w:r>
              <w:rPr>
                <w:noProof/>
                <w:lang w:eastAsia="en-US"/>
              </w:rPr>
              <w:pict>
                <v:line id="_x0000_s1026" style="position:absolute;left:0;text-align:left;z-index:251660288;mso-position-horizontal-relative:text;mso-position-vertical-relative:text" from=".75pt,0" to=".75pt,0"/>
              </w:pict>
            </w:r>
            <w:r w:rsidR="002428FB" w:rsidRPr="00AE72C9">
              <w:t>Специальные предметные умения</w:t>
            </w:r>
          </w:p>
          <w:p w:rsidR="002428FB" w:rsidRPr="00AE72C9" w:rsidRDefault="007D5CE3" w:rsidP="004E666F">
            <w:r>
              <w:rPr>
                <w:noProof/>
                <w:lang w:eastAsia="en-US"/>
              </w:rPr>
              <w:pict>
                <v:line id="_x0000_s1029" style="position:absolute;z-index:251663360" from="0,10pt" to="63pt,37pt"/>
              </w:pict>
            </w:r>
          </w:p>
          <w:p w:rsidR="002428FB" w:rsidRPr="00AE72C9" w:rsidRDefault="002428FB" w:rsidP="004E666F">
            <w:pPr>
              <w:jc w:val="center"/>
            </w:pPr>
          </w:p>
          <w:p w:rsidR="002428FB" w:rsidRPr="00AE72C9" w:rsidRDefault="002428FB" w:rsidP="004E666F">
            <w:pPr>
              <w:jc w:val="center"/>
            </w:pPr>
          </w:p>
          <w:p w:rsidR="002428FB" w:rsidRPr="00AE72C9" w:rsidRDefault="002428FB" w:rsidP="004E666F">
            <w:pPr>
              <w:jc w:val="center"/>
            </w:pPr>
          </w:p>
          <w:p w:rsidR="002428FB" w:rsidRPr="00AE72C9" w:rsidRDefault="002428FB" w:rsidP="004E666F">
            <w:pPr>
              <w:jc w:val="center"/>
            </w:pPr>
            <w:r w:rsidRPr="00AE72C9">
              <w:t>Ф. И уч-ся</w:t>
            </w:r>
          </w:p>
          <w:p w:rsidR="002428FB" w:rsidRPr="009B4762" w:rsidRDefault="002428FB" w:rsidP="004E6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extDirection w:val="btLr"/>
          </w:tcPr>
          <w:p w:rsidR="002428FB" w:rsidRPr="003F0EF4" w:rsidRDefault="002428FB" w:rsidP="004E666F">
            <w:pPr>
              <w:ind w:left="113" w:right="113"/>
            </w:pPr>
            <w:r w:rsidRPr="003F0EF4">
              <w:t>Даю определение</w:t>
            </w:r>
            <w:r>
              <w:t xml:space="preserve"> им сущ.</w:t>
            </w:r>
          </w:p>
        </w:tc>
        <w:tc>
          <w:tcPr>
            <w:tcW w:w="858" w:type="dxa"/>
            <w:textDirection w:val="btLr"/>
          </w:tcPr>
          <w:p w:rsidR="002428FB" w:rsidRPr="003F0EF4" w:rsidRDefault="002428FB" w:rsidP="004E666F">
            <w:pPr>
              <w:ind w:left="113" w:right="113"/>
            </w:pPr>
            <w:r w:rsidRPr="003F0EF4">
              <w:t xml:space="preserve"> </w:t>
            </w:r>
            <w:r>
              <w:t xml:space="preserve">ставлю </w:t>
            </w:r>
            <w:r w:rsidRPr="003F0EF4">
              <w:t>вопросы</w:t>
            </w:r>
          </w:p>
          <w:p w:rsidR="002428FB" w:rsidRPr="009B4762" w:rsidRDefault="002428FB" w:rsidP="004E666F">
            <w:pPr>
              <w:ind w:left="113" w:right="113"/>
            </w:pPr>
            <w:r>
              <w:t xml:space="preserve"> к </w:t>
            </w:r>
            <w:proofErr w:type="gramStart"/>
            <w:r>
              <w:t>им</w:t>
            </w:r>
            <w:proofErr w:type="gramEnd"/>
            <w:r>
              <w:t xml:space="preserve"> сущ.</w:t>
            </w:r>
          </w:p>
        </w:tc>
        <w:tc>
          <w:tcPr>
            <w:tcW w:w="1088" w:type="dxa"/>
            <w:textDirection w:val="btLr"/>
          </w:tcPr>
          <w:p w:rsidR="002428FB" w:rsidRDefault="002428FB" w:rsidP="004E666F">
            <w:pPr>
              <w:ind w:left="113" w:right="113"/>
            </w:pPr>
            <w:r w:rsidRPr="00372EF9">
              <w:t xml:space="preserve">Выделяю </w:t>
            </w:r>
            <w:r>
              <w:t xml:space="preserve"> им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</w:t>
            </w:r>
            <w:r w:rsidRPr="00372EF9">
              <w:t>среди других частей</w:t>
            </w:r>
          </w:p>
          <w:p w:rsidR="002428FB" w:rsidRDefault="002428FB" w:rsidP="004E666F">
            <w:pPr>
              <w:ind w:left="113" w:right="113"/>
            </w:pPr>
            <w:r>
              <w:t xml:space="preserve">    </w:t>
            </w:r>
            <w:r w:rsidRPr="00372EF9">
              <w:t xml:space="preserve"> </w:t>
            </w:r>
            <w:r>
              <w:t xml:space="preserve"> </w:t>
            </w:r>
            <w:r w:rsidRPr="00372EF9">
              <w:t>Речи</w:t>
            </w:r>
            <w:r>
              <w:t>.</w:t>
            </w:r>
          </w:p>
          <w:p w:rsidR="002428FB" w:rsidRPr="00372EF9" w:rsidRDefault="002428FB" w:rsidP="004E666F">
            <w:pPr>
              <w:ind w:left="113" w:right="113"/>
            </w:pPr>
          </w:p>
          <w:p w:rsidR="002428FB" w:rsidRPr="009B4762" w:rsidRDefault="002428FB" w:rsidP="004E666F">
            <w:pPr>
              <w:ind w:left="113" w:right="113"/>
            </w:pPr>
          </w:p>
        </w:tc>
        <w:tc>
          <w:tcPr>
            <w:tcW w:w="1304" w:type="dxa"/>
            <w:textDirection w:val="btLr"/>
          </w:tcPr>
          <w:p w:rsidR="002428FB" w:rsidRDefault="002428FB" w:rsidP="004E666F">
            <w:pPr>
              <w:ind w:left="113" w:right="113"/>
            </w:pPr>
            <w:r w:rsidRPr="003F0EF4">
              <w:t xml:space="preserve">Называю  </w:t>
            </w:r>
            <w:proofErr w:type="gramStart"/>
            <w:r w:rsidRPr="003F0EF4">
              <w:t>грамматические</w:t>
            </w:r>
            <w:proofErr w:type="gramEnd"/>
          </w:p>
          <w:p w:rsidR="002428FB" w:rsidRDefault="002428FB" w:rsidP="004E666F">
            <w:pPr>
              <w:ind w:left="113" w:right="113"/>
            </w:pPr>
            <w:r>
              <w:t xml:space="preserve">признаки им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(число, род)</w:t>
            </w:r>
          </w:p>
          <w:p w:rsidR="002428FB" w:rsidRDefault="002428FB" w:rsidP="004E666F">
            <w:pPr>
              <w:ind w:left="113" w:right="113"/>
            </w:pPr>
            <w:r>
              <w:t>.</w:t>
            </w:r>
            <w:r w:rsidRPr="003F0EF4">
              <w:t xml:space="preserve"> </w:t>
            </w:r>
          </w:p>
          <w:p w:rsidR="002428FB" w:rsidRDefault="002428FB" w:rsidP="004E666F">
            <w:pPr>
              <w:ind w:left="113" w:right="113"/>
              <w:rPr>
                <w:sz w:val="22"/>
                <w:szCs w:val="22"/>
              </w:rPr>
            </w:pPr>
          </w:p>
          <w:p w:rsidR="002428FB" w:rsidRPr="009B4762" w:rsidRDefault="002428FB" w:rsidP="004E666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40" w:type="dxa"/>
            <w:textDirection w:val="btLr"/>
          </w:tcPr>
          <w:p w:rsidR="002428FB" w:rsidRDefault="002428FB" w:rsidP="004E666F">
            <w:pPr>
              <w:ind w:left="113" w:right="113"/>
            </w:pPr>
            <w:r>
              <w:t xml:space="preserve">     </w:t>
            </w:r>
            <w:r w:rsidRPr="003F0EF4">
              <w:t xml:space="preserve">Определяю лексическое </w:t>
            </w:r>
          </w:p>
          <w:p w:rsidR="002428FB" w:rsidRDefault="002428FB" w:rsidP="004E666F">
            <w:pPr>
              <w:ind w:left="113" w:right="113"/>
            </w:pPr>
            <w:r>
              <w:t>з</w:t>
            </w:r>
            <w:r w:rsidRPr="003F0EF4">
              <w:t>начение</w:t>
            </w:r>
            <w:r>
              <w:t xml:space="preserve"> им сущ.</w:t>
            </w:r>
          </w:p>
          <w:p w:rsidR="002428FB" w:rsidRDefault="002428FB" w:rsidP="004E666F">
            <w:pPr>
              <w:ind w:left="113" w:right="113"/>
              <w:rPr>
                <w:b/>
              </w:rPr>
            </w:pPr>
          </w:p>
          <w:p w:rsidR="002428FB" w:rsidRDefault="002428FB" w:rsidP="004E666F">
            <w:pPr>
              <w:ind w:left="113" w:right="113"/>
            </w:pPr>
            <w:r w:rsidRPr="00861511">
              <w:t>У</w:t>
            </w:r>
            <w:r>
              <w:t xml:space="preserve">станавливаю связи </w:t>
            </w:r>
          </w:p>
          <w:p w:rsidR="002428FB" w:rsidRDefault="002428FB" w:rsidP="004E666F">
            <w:pPr>
              <w:ind w:left="113" w:right="113"/>
            </w:pPr>
            <w:r>
              <w:t>Слов по смыслу</w:t>
            </w: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  <w:r>
              <w:t>слов по смыслу</w:t>
            </w: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  <w:r>
              <w:t xml:space="preserve"> </w:t>
            </w:r>
          </w:p>
          <w:p w:rsidR="002428FB" w:rsidRDefault="002428FB" w:rsidP="004E666F">
            <w:pPr>
              <w:ind w:left="113" w:right="113"/>
            </w:pPr>
          </w:p>
          <w:p w:rsidR="002428FB" w:rsidRPr="00372EF9" w:rsidRDefault="002428FB" w:rsidP="004E666F">
            <w:pPr>
              <w:ind w:left="113" w:right="113"/>
            </w:pPr>
          </w:p>
        </w:tc>
        <w:tc>
          <w:tcPr>
            <w:tcW w:w="804" w:type="dxa"/>
            <w:textDirection w:val="btLr"/>
          </w:tcPr>
          <w:p w:rsidR="002428FB" w:rsidRDefault="002428FB" w:rsidP="004E666F">
            <w:pPr>
              <w:ind w:left="113" w:right="113"/>
            </w:pPr>
            <w:r>
              <w:t xml:space="preserve">Разбираю по </w:t>
            </w:r>
          </w:p>
          <w:p w:rsidR="002428FB" w:rsidRDefault="002428FB" w:rsidP="004E666F">
            <w:pPr>
              <w:ind w:left="113" w:right="113"/>
            </w:pPr>
            <w:r>
              <w:t>составу им сущ.</w:t>
            </w:r>
          </w:p>
          <w:p w:rsidR="002428FB" w:rsidRPr="00372EF9" w:rsidRDefault="002428FB" w:rsidP="004E666F">
            <w:pPr>
              <w:ind w:left="113" w:right="113"/>
            </w:pPr>
          </w:p>
        </w:tc>
        <w:tc>
          <w:tcPr>
            <w:tcW w:w="1748" w:type="dxa"/>
            <w:textDirection w:val="btLr"/>
          </w:tcPr>
          <w:p w:rsidR="002428FB" w:rsidRDefault="002428FB" w:rsidP="004E666F">
            <w:pPr>
              <w:ind w:left="113" w:right="113"/>
            </w:pPr>
            <w:r w:rsidRPr="00861511">
              <w:t xml:space="preserve">  В</w:t>
            </w:r>
            <w:r>
              <w:t xml:space="preserve">ычленяю  имя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из главных членов предложения</w:t>
            </w:r>
          </w:p>
          <w:p w:rsidR="002428FB" w:rsidRDefault="002428FB" w:rsidP="004E666F">
            <w:pPr>
              <w:ind w:left="113" w:right="113"/>
            </w:pPr>
            <w:r>
              <w:t xml:space="preserve"> </w:t>
            </w: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  <w:r>
              <w:t xml:space="preserve"> </w:t>
            </w: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Pr="00372EF9" w:rsidRDefault="002428FB" w:rsidP="004E666F">
            <w:pPr>
              <w:ind w:left="113" w:right="113"/>
            </w:pPr>
          </w:p>
        </w:tc>
        <w:tc>
          <w:tcPr>
            <w:tcW w:w="964" w:type="dxa"/>
            <w:textDirection w:val="btLr"/>
          </w:tcPr>
          <w:p w:rsidR="002428FB" w:rsidRPr="00B371B6" w:rsidRDefault="002428FB" w:rsidP="004E666F">
            <w:pPr>
              <w:ind w:left="113" w:right="113"/>
            </w:pPr>
            <w:r>
              <w:t>Проектирую модель предложения</w:t>
            </w:r>
          </w:p>
        </w:tc>
        <w:tc>
          <w:tcPr>
            <w:tcW w:w="1376" w:type="dxa"/>
            <w:textDirection w:val="btLr"/>
          </w:tcPr>
          <w:p w:rsidR="002428FB" w:rsidRDefault="002428FB" w:rsidP="004E666F">
            <w:pPr>
              <w:ind w:left="113" w:right="113"/>
            </w:pPr>
            <w:r>
              <w:t xml:space="preserve">Составляю </w:t>
            </w:r>
          </w:p>
          <w:p w:rsidR="002428FB" w:rsidRDefault="002428FB" w:rsidP="004E666F">
            <w:pPr>
              <w:ind w:left="113" w:right="113"/>
            </w:pPr>
            <w:r>
              <w:t xml:space="preserve">словосочетания  </w:t>
            </w:r>
          </w:p>
          <w:p w:rsidR="002428FB" w:rsidRDefault="002428FB" w:rsidP="004E666F">
            <w:pPr>
              <w:ind w:left="113" w:right="113"/>
            </w:pP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имена  сущ.</w:t>
            </w: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  <w:r>
              <w:t xml:space="preserve"> </w:t>
            </w:r>
          </w:p>
          <w:p w:rsidR="002428FB" w:rsidRDefault="002428FB" w:rsidP="004E666F">
            <w:pPr>
              <w:ind w:left="113" w:right="113"/>
            </w:pPr>
          </w:p>
          <w:p w:rsidR="002428FB" w:rsidRPr="003F0EF4" w:rsidRDefault="002428FB" w:rsidP="004E666F">
            <w:pPr>
              <w:ind w:left="113" w:right="113"/>
            </w:pPr>
            <w:r>
              <w:t>им сущ.</w:t>
            </w:r>
          </w:p>
        </w:tc>
        <w:tc>
          <w:tcPr>
            <w:tcW w:w="2308" w:type="dxa"/>
            <w:textDirection w:val="btLr"/>
          </w:tcPr>
          <w:p w:rsidR="002428FB" w:rsidRDefault="002428FB" w:rsidP="004E666F">
            <w:pPr>
              <w:ind w:left="113" w:right="113"/>
            </w:pPr>
            <w:r>
              <w:t xml:space="preserve">оставляю предложения 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имена  сущ.</w:t>
            </w:r>
          </w:p>
          <w:p w:rsidR="002428FB" w:rsidRDefault="002428FB" w:rsidP="004E666F">
            <w:pPr>
              <w:ind w:left="113" w:right="113"/>
            </w:pPr>
          </w:p>
          <w:p w:rsidR="002428FB" w:rsidRDefault="002428FB" w:rsidP="004E666F">
            <w:pPr>
              <w:ind w:left="113" w:right="113"/>
            </w:pPr>
            <w:r>
              <w:t xml:space="preserve"> Составляю текст  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имена  сущ.</w:t>
            </w:r>
          </w:p>
          <w:p w:rsidR="002428FB" w:rsidRPr="003F0EF4" w:rsidRDefault="002428FB" w:rsidP="004E666F">
            <w:pPr>
              <w:ind w:left="113" w:right="113"/>
            </w:pPr>
          </w:p>
        </w:tc>
      </w:tr>
      <w:tr w:rsidR="002428FB" w:rsidTr="004E666F">
        <w:tc>
          <w:tcPr>
            <w:tcW w:w="1557" w:type="dxa"/>
          </w:tcPr>
          <w:p w:rsidR="002428FB" w:rsidRPr="00AB131A" w:rsidRDefault="002428FB" w:rsidP="004E666F">
            <w:r>
              <w:t>Иванова Екатерина</w:t>
            </w:r>
          </w:p>
        </w:tc>
        <w:tc>
          <w:tcPr>
            <w:tcW w:w="701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</w:tr>
      <w:tr w:rsidR="002428FB" w:rsidTr="004E666F">
        <w:tc>
          <w:tcPr>
            <w:tcW w:w="1557" w:type="dxa"/>
          </w:tcPr>
          <w:p w:rsidR="002428FB" w:rsidRPr="00AB131A" w:rsidRDefault="002428FB" w:rsidP="004E666F">
            <w:proofErr w:type="spellStart"/>
            <w:r>
              <w:t>Метелкин</w:t>
            </w:r>
            <w:proofErr w:type="spellEnd"/>
            <w:r>
              <w:t xml:space="preserve"> Иван</w:t>
            </w:r>
          </w:p>
        </w:tc>
        <w:tc>
          <w:tcPr>
            <w:tcW w:w="701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</w:tr>
      <w:tr w:rsidR="002428FB" w:rsidTr="004E666F">
        <w:tc>
          <w:tcPr>
            <w:tcW w:w="1557" w:type="dxa"/>
          </w:tcPr>
          <w:p w:rsidR="002428FB" w:rsidRPr="00B32408" w:rsidRDefault="002428FB" w:rsidP="004E666F">
            <w:proofErr w:type="spellStart"/>
            <w:r w:rsidRPr="00B32408">
              <w:t>Веселкина</w:t>
            </w:r>
            <w:proofErr w:type="spellEnd"/>
            <w:r w:rsidRPr="00B32408">
              <w:t xml:space="preserve"> </w:t>
            </w:r>
            <w:r>
              <w:t xml:space="preserve"> Мария</w:t>
            </w:r>
          </w:p>
        </w:tc>
        <w:tc>
          <w:tcPr>
            <w:tcW w:w="701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2428FB" w:rsidRDefault="002428FB" w:rsidP="004E66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28FB" w:rsidRDefault="002428FB" w:rsidP="002428FB">
      <w:pPr>
        <w:tabs>
          <w:tab w:val="left" w:pos="122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Лист прогресса  учащихся 5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 класса </w:t>
      </w:r>
      <w:r w:rsidRPr="0008348E">
        <w:rPr>
          <w:sz w:val="32"/>
          <w:szCs w:val="32"/>
        </w:rPr>
        <w:t xml:space="preserve"> в изучении темы «Фонетика»</w:t>
      </w:r>
    </w:p>
    <w:tbl>
      <w:tblPr>
        <w:tblStyle w:val="a3"/>
        <w:tblW w:w="0" w:type="auto"/>
        <w:tblLook w:val="01E0"/>
      </w:tblPr>
      <w:tblGrid>
        <w:gridCol w:w="1388"/>
        <w:gridCol w:w="1222"/>
        <w:gridCol w:w="1568"/>
        <w:gridCol w:w="1568"/>
        <w:gridCol w:w="2297"/>
        <w:gridCol w:w="1379"/>
        <w:gridCol w:w="1230"/>
        <w:gridCol w:w="1187"/>
        <w:gridCol w:w="1521"/>
        <w:gridCol w:w="1426"/>
      </w:tblGrid>
      <w:tr w:rsidR="002428FB" w:rsidRPr="00132A61" w:rsidTr="004E666F">
        <w:trPr>
          <w:trHeight w:val="90"/>
        </w:trPr>
        <w:tc>
          <w:tcPr>
            <w:tcW w:w="1398" w:type="dxa"/>
            <w:vMerge w:val="restart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  <w:p w:rsidR="002428FB" w:rsidRPr="00132A61" w:rsidRDefault="002428FB" w:rsidP="004E666F">
            <w:pPr>
              <w:tabs>
                <w:tab w:val="left" w:pos="12240"/>
              </w:tabs>
            </w:pPr>
            <w:r w:rsidRPr="00132A61">
              <w:t xml:space="preserve">Специальные учебные достижения </w:t>
            </w:r>
          </w:p>
        </w:tc>
        <w:tc>
          <w:tcPr>
            <w:tcW w:w="13388" w:type="dxa"/>
            <w:gridSpan w:val="9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Предметные умения</w:t>
            </w:r>
          </w:p>
          <w:p w:rsidR="002428FB" w:rsidRPr="00132A61" w:rsidRDefault="002428FB" w:rsidP="004E666F">
            <w:pPr>
              <w:tabs>
                <w:tab w:val="left" w:pos="12240"/>
              </w:tabs>
              <w:jc w:val="center"/>
            </w:pPr>
            <w:proofErr w:type="spellStart"/>
            <w:r>
              <w:t>Общеучебные</w:t>
            </w:r>
            <w:proofErr w:type="spellEnd"/>
            <w:r>
              <w:t xml:space="preserve"> умения </w:t>
            </w:r>
          </w:p>
        </w:tc>
      </w:tr>
      <w:tr w:rsidR="002428FB" w:rsidRPr="00132A61" w:rsidTr="004E666F">
        <w:trPr>
          <w:trHeight w:val="90"/>
        </w:trPr>
        <w:tc>
          <w:tcPr>
            <w:tcW w:w="1398" w:type="dxa"/>
            <w:vMerge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227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</w:p>
        </w:tc>
        <w:tc>
          <w:tcPr>
            <w:tcW w:w="1589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2</w:t>
            </w:r>
            <w:proofErr w:type="gramEnd"/>
          </w:p>
        </w:tc>
        <w:tc>
          <w:tcPr>
            <w:tcW w:w="1589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У3</w:t>
            </w:r>
          </w:p>
        </w:tc>
        <w:tc>
          <w:tcPr>
            <w:tcW w:w="2312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4</w:t>
            </w:r>
            <w:proofErr w:type="gramEnd"/>
            <w:r>
              <w:t>, У5</w:t>
            </w:r>
          </w:p>
        </w:tc>
        <w:tc>
          <w:tcPr>
            <w:tcW w:w="1363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6</w:t>
            </w:r>
            <w:proofErr w:type="gramEnd"/>
          </w:p>
        </w:tc>
        <w:tc>
          <w:tcPr>
            <w:tcW w:w="1240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4</w:t>
            </w:r>
            <w:proofErr w:type="gramEnd"/>
          </w:p>
        </w:tc>
        <w:tc>
          <w:tcPr>
            <w:tcW w:w="1194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2</w:t>
            </w:r>
            <w:proofErr w:type="gramEnd"/>
            <w:r>
              <w:t>, У 7</w:t>
            </w:r>
          </w:p>
        </w:tc>
        <w:tc>
          <w:tcPr>
            <w:tcW w:w="1460" w:type="dxa"/>
          </w:tcPr>
          <w:p w:rsidR="002428FB" w:rsidRDefault="002428FB" w:rsidP="004E666F">
            <w:pPr>
              <w:tabs>
                <w:tab w:val="left" w:pos="12240"/>
              </w:tabs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>,У2,У8</w:t>
            </w:r>
          </w:p>
          <w:p w:rsidR="002428FB" w:rsidRDefault="002428FB" w:rsidP="004E666F">
            <w:pPr>
              <w:tabs>
                <w:tab w:val="left" w:pos="12240"/>
              </w:tabs>
              <w:jc w:val="center"/>
            </w:pPr>
          </w:p>
        </w:tc>
        <w:tc>
          <w:tcPr>
            <w:tcW w:w="1414" w:type="dxa"/>
          </w:tcPr>
          <w:p w:rsidR="002428FB" w:rsidRDefault="002428FB" w:rsidP="004E666F">
            <w:pPr>
              <w:jc w:val="center"/>
            </w:pPr>
            <w:r>
              <w:t>У</w:t>
            </w:r>
            <w:proofErr w:type="gramStart"/>
            <w:r>
              <w:t>9</w:t>
            </w:r>
            <w:proofErr w:type="gramEnd"/>
            <w:r>
              <w:t>, У10</w:t>
            </w:r>
          </w:p>
          <w:p w:rsidR="002428FB" w:rsidRDefault="002428FB" w:rsidP="004E666F">
            <w:pPr>
              <w:tabs>
                <w:tab w:val="left" w:pos="12240"/>
              </w:tabs>
              <w:jc w:val="center"/>
            </w:pPr>
          </w:p>
        </w:tc>
      </w:tr>
      <w:tr w:rsidR="002428FB" w:rsidRPr="00132A61" w:rsidTr="004E666F">
        <w:tc>
          <w:tcPr>
            <w:tcW w:w="1398" w:type="dxa"/>
            <w:vMerge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22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Обозначает букву звуком</w:t>
            </w: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 w:rsidRPr="00132A61">
              <w:t>Д</w:t>
            </w:r>
            <w:r>
              <w:t xml:space="preserve">аёт </w:t>
            </w:r>
            <w:r w:rsidRPr="00132A61">
              <w:t>характеристику гласных звуков</w:t>
            </w: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 w:rsidRPr="00132A61">
              <w:t>Д</w:t>
            </w:r>
            <w:r>
              <w:t>аёт</w:t>
            </w:r>
            <w:r w:rsidRPr="00132A61">
              <w:t xml:space="preserve"> характеристику</w:t>
            </w:r>
          </w:p>
          <w:p w:rsidR="002428FB" w:rsidRPr="00132A61" w:rsidRDefault="002428FB" w:rsidP="004E666F">
            <w:pPr>
              <w:tabs>
                <w:tab w:val="left" w:pos="12240"/>
              </w:tabs>
            </w:pPr>
            <w:r w:rsidRPr="00132A61">
              <w:t>согласных звуков</w:t>
            </w:r>
          </w:p>
        </w:tc>
        <w:tc>
          <w:tcPr>
            <w:tcW w:w="2312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 xml:space="preserve">Указывает и объясняет </w:t>
            </w:r>
            <w:r w:rsidRPr="00132A61">
              <w:t>смыслоразличительную роль ударений в слов</w:t>
            </w:r>
            <w:r>
              <w:t>е</w:t>
            </w:r>
          </w:p>
        </w:tc>
        <w:tc>
          <w:tcPr>
            <w:tcW w:w="1363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 xml:space="preserve">Обозначает предударные и заударные слоги </w:t>
            </w:r>
          </w:p>
        </w:tc>
        <w:tc>
          <w:tcPr>
            <w:tcW w:w="1240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 xml:space="preserve">Объясняет различие между словесным и логическим ударением </w:t>
            </w:r>
          </w:p>
        </w:tc>
        <w:tc>
          <w:tcPr>
            <w:tcW w:w="1194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Выделяет  слово, на которое падает логическое ударение</w:t>
            </w:r>
          </w:p>
        </w:tc>
        <w:tc>
          <w:tcPr>
            <w:tcW w:w="145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Воспроизводит фонетический разбор слова.</w:t>
            </w:r>
          </w:p>
        </w:tc>
        <w:tc>
          <w:tcPr>
            <w:tcW w:w="141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Объясняет различие между ассонансом и аллитерацией и приводит по 2 примера</w:t>
            </w:r>
          </w:p>
        </w:tc>
      </w:tr>
      <w:tr w:rsidR="002428FB" w:rsidRPr="00132A61" w:rsidTr="004E666F">
        <w:tc>
          <w:tcPr>
            <w:tcW w:w="1398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 w:rsidRPr="00132A61">
              <w:t>Ф.И. уч-ся</w:t>
            </w:r>
          </w:p>
        </w:tc>
        <w:tc>
          <w:tcPr>
            <w:tcW w:w="122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2312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363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240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194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45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41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</w:tr>
      <w:tr w:rsidR="002428FB" w:rsidRPr="00132A61" w:rsidTr="004E666F">
        <w:tc>
          <w:tcPr>
            <w:tcW w:w="1398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r w:rsidRPr="00132A61">
              <w:t xml:space="preserve"> </w:t>
            </w:r>
            <w:proofErr w:type="spellStart"/>
            <w:r w:rsidRPr="00132A61">
              <w:t>Алесенко</w:t>
            </w:r>
            <w:proofErr w:type="spellEnd"/>
            <w:r w:rsidRPr="00132A61">
              <w:t xml:space="preserve"> Егор</w:t>
            </w:r>
          </w:p>
        </w:tc>
        <w:tc>
          <w:tcPr>
            <w:tcW w:w="122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2312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363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240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194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45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41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</w:tr>
      <w:tr w:rsidR="002428FB" w:rsidRPr="00132A61" w:rsidTr="002428FB">
        <w:trPr>
          <w:trHeight w:val="1005"/>
        </w:trPr>
        <w:tc>
          <w:tcPr>
            <w:tcW w:w="1398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  <w:proofErr w:type="spellStart"/>
            <w:r w:rsidRPr="00132A61">
              <w:lastRenderedPageBreak/>
              <w:t>Быбина</w:t>
            </w:r>
            <w:proofErr w:type="spellEnd"/>
            <w:r w:rsidRPr="00132A61">
              <w:t xml:space="preserve"> Настя </w:t>
            </w:r>
          </w:p>
        </w:tc>
        <w:tc>
          <w:tcPr>
            <w:tcW w:w="122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589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2312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363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240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194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45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  <w:tc>
          <w:tcPr>
            <w:tcW w:w="1417" w:type="dxa"/>
          </w:tcPr>
          <w:p w:rsidR="002428FB" w:rsidRPr="00132A61" w:rsidRDefault="002428FB" w:rsidP="004E666F">
            <w:pPr>
              <w:tabs>
                <w:tab w:val="left" w:pos="12240"/>
              </w:tabs>
            </w:pPr>
          </w:p>
        </w:tc>
      </w:tr>
    </w:tbl>
    <w:p w:rsidR="002428FB" w:rsidRDefault="002428FB" w:rsidP="002428FB">
      <w:pPr>
        <w:tabs>
          <w:tab w:val="left" w:pos="12240"/>
        </w:tabs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421"/>
        <w:gridCol w:w="1284"/>
        <w:gridCol w:w="1430"/>
        <w:gridCol w:w="1430"/>
        <w:gridCol w:w="1306"/>
        <w:gridCol w:w="1607"/>
        <w:gridCol w:w="1086"/>
        <w:gridCol w:w="1086"/>
        <w:gridCol w:w="1177"/>
        <w:gridCol w:w="1764"/>
        <w:gridCol w:w="1195"/>
      </w:tblGrid>
      <w:tr w:rsidR="002428FB" w:rsidRPr="00132A61" w:rsidTr="004E666F">
        <w:tc>
          <w:tcPr>
            <w:tcW w:w="1669" w:type="dxa"/>
          </w:tcPr>
          <w:p w:rsidR="002428FB" w:rsidRDefault="002428FB" w:rsidP="004E666F">
            <w:pPr>
              <w:tabs>
                <w:tab w:val="left" w:pos="12240"/>
              </w:tabs>
            </w:pPr>
            <w:proofErr w:type="spellStart"/>
            <w:r>
              <w:t>Общеучебные</w:t>
            </w:r>
            <w:proofErr w:type="spellEnd"/>
            <w:r>
              <w:t xml:space="preserve"> умения</w:t>
            </w:r>
          </w:p>
        </w:tc>
        <w:tc>
          <w:tcPr>
            <w:tcW w:w="1465" w:type="dxa"/>
          </w:tcPr>
          <w:p w:rsidR="002428FB" w:rsidRDefault="002428FB" w:rsidP="004E666F">
            <w:pPr>
              <w:tabs>
                <w:tab w:val="left" w:pos="12240"/>
              </w:tabs>
            </w:pPr>
            <w:proofErr w:type="spellStart"/>
            <w:r>
              <w:t>Моделиреет</w:t>
            </w:r>
            <w:proofErr w:type="spellEnd"/>
          </w:p>
          <w:p w:rsidR="002428FB" w:rsidRDefault="002428FB" w:rsidP="004E666F">
            <w:pPr>
              <w:tabs>
                <w:tab w:val="left" w:pos="12240"/>
              </w:tabs>
            </w:pP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</w:t>
            </w:r>
            <w:proofErr w:type="gramStart"/>
            <w:r>
              <w:t>1</w:t>
            </w:r>
            <w:proofErr w:type="gramEnd"/>
          </w:p>
        </w:tc>
        <w:tc>
          <w:tcPr>
            <w:tcW w:w="1660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Создает устное высказывание</w:t>
            </w: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</w:t>
            </w:r>
            <w:proofErr w:type="gramStart"/>
            <w:r>
              <w:t>2</w:t>
            </w:r>
            <w:proofErr w:type="gramEnd"/>
          </w:p>
        </w:tc>
        <w:tc>
          <w:tcPr>
            <w:tcW w:w="1660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Создает устное высказывание</w:t>
            </w: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У3</w:t>
            </w:r>
          </w:p>
        </w:tc>
        <w:tc>
          <w:tcPr>
            <w:tcW w:w="1555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Высказывает суждение, сравнивает по критерию</w:t>
            </w: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</w:t>
            </w:r>
            <w:proofErr w:type="gramStart"/>
            <w:r>
              <w:t>4</w:t>
            </w:r>
            <w:proofErr w:type="gramEnd"/>
            <w:r>
              <w:t>, У5</w:t>
            </w:r>
          </w:p>
        </w:tc>
        <w:tc>
          <w:tcPr>
            <w:tcW w:w="1937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Классифицирует  по критерию</w:t>
            </w:r>
          </w:p>
          <w:p w:rsidR="002428FB" w:rsidRDefault="002428FB" w:rsidP="004E666F">
            <w:pPr>
              <w:tabs>
                <w:tab w:val="left" w:pos="12240"/>
              </w:tabs>
            </w:pP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</w:t>
            </w:r>
            <w:proofErr w:type="gramStart"/>
            <w:r>
              <w:t>6</w:t>
            </w:r>
            <w:proofErr w:type="gramEnd"/>
          </w:p>
        </w:tc>
        <w:tc>
          <w:tcPr>
            <w:tcW w:w="1283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Исследует и делает вывод</w:t>
            </w: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 7</w:t>
            </w:r>
          </w:p>
        </w:tc>
        <w:tc>
          <w:tcPr>
            <w:tcW w:w="1283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Исследует и делает вывод</w:t>
            </w: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</w:t>
            </w:r>
            <w:proofErr w:type="gramStart"/>
            <w:r>
              <w:t>7</w:t>
            </w:r>
            <w:proofErr w:type="gramEnd"/>
          </w:p>
        </w:tc>
        <w:tc>
          <w:tcPr>
            <w:tcW w:w="1400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Использует алгоритм</w:t>
            </w:r>
          </w:p>
          <w:p w:rsidR="002428FB" w:rsidRDefault="002428FB" w:rsidP="004E666F">
            <w:pPr>
              <w:tabs>
                <w:tab w:val="left" w:pos="12240"/>
              </w:tabs>
            </w:pPr>
            <w:r>
              <w:t xml:space="preserve"> У8</w:t>
            </w:r>
          </w:p>
          <w:p w:rsidR="002428FB" w:rsidRDefault="002428FB" w:rsidP="004E666F">
            <w:pPr>
              <w:tabs>
                <w:tab w:val="left" w:pos="12240"/>
              </w:tabs>
            </w:pPr>
          </w:p>
        </w:tc>
        <w:tc>
          <w:tcPr>
            <w:tcW w:w="236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Выбирает и использует выразительное средство языка в соответствии с коммуникативной задачей</w:t>
            </w:r>
          </w:p>
          <w:p w:rsidR="002428FB" w:rsidRDefault="002428FB" w:rsidP="004E666F">
            <w:pPr>
              <w:tabs>
                <w:tab w:val="left" w:pos="12240"/>
              </w:tabs>
            </w:pPr>
            <w:r>
              <w:t>У10</w:t>
            </w:r>
          </w:p>
        </w:tc>
        <w:tc>
          <w:tcPr>
            <w:tcW w:w="1424" w:type="dxa"/>
          </w:tcPr>
          <w:p w:rsidR="002428FB" w:rsidRDefault="002428FB" w:rsidP="004E666F">
            <w:pPr>
              <w:tabs>
                <w:tab w:val="left" w:pos="12240"/>
              </w:tabs>
            </w:pPr>
            <w:r>
              <w:t>Выполняет творческую работу</w:t>
            </w:r>
          </w:p>
          <w:p w:rsidR="002428FB" w:rsidRDefault="002428FB" w:rsidP="004E666F">
            <w:pPr>
              <w:tabs>
                <w:tab w:val="left" w:pos="12240"/>
              </w:tabs>
            </w:pPr>
          </w:p>
          <w:p w:rsidR="002428FB" w:rsidRPr="00132A61" w:rsidRDefault="002428FB" w:rsidP="004E666F">
            <w:pPr>
              <w:tabs>
                <w:tab w:val="left" w:pos="12240"/>
              </w:tabs>
            </w:pPr>
            <w:r>
              <w:t>У</w:t>
            </w:r>
            <w:proofErr w:type="gramStart"/>
            <w:r>
              <w:t>9</w:t>
            </w:r>
            <w:proofErr w:type="gramEnd"/>
          </w:p>
        </w:tc>
      </w:tr>
    </w:tbl>
    <w:p w:rsidR="002428FB" w:rsidRPr="0008348E" w:rsidRDefault="002428FB" w:rsidP="002428FB">
      <w:pPr>
        <w:tabs>
          <w:tab w:val="left" w:pos="12240"/>
        </w:tabs>
        <w:rPr>
          <w:color w:val="0000FF"/>
          <w:sz w:val="32"/>
          <w:szCs w:val="32"/>
        </w:rPr>
      </w:pPr>
    </w:p>
    <w:p w:rsidR="002428FB" w:rsidRPr="00E81A60" w:rsidRDefault="002428FB" w:rsidP="002428FB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По результатам диагностики и самодиагностики учитель составляет диагностическую карту, где отмечает стадии </w:t>
      </w:r>
      <w:proofErr w:type="spellStart"/>
      <w:r w:rsidRPr="00E81A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81A60">
        <w:rPr>
          <w:rFonts w:ascii="Times New Roman" w:hAnsi="Times New Roman"/>
          <w:sz w:val="28"/>
          <w:szCs w:val="28"/>
        </w:rPr>
        <w:t xml:space="preserve"> умений и навыков, подсчитывает </w:t>
      </w:r>
      <w:proofErr w:type="spellStart"/>
      <w:r w:rsidRPr="00E81A60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E81A60">
        <w:rPr>
          <w:rFonts w:ascii="Times New Roman" w:hAnsi="Times New Roman"/>
          <w:sz w:val="28"/>
          <w:szCs w:val="28"/>
        </w:rPr>
        <w:t xml:space="preserve"> в классе в процентах и делает статистические выводы. В конце года  учитель выдает оценочный лист  достижений учащимся за год, в котором показывает динамику развития учащегося. </w:t>
      </w: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524" w:rsidRPr="00E81A60" w:rsidRDefault="001F2524" w:rsidP="001F25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Достижения по русскому языку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4805"/>
        <w:gridCol w:w="1605"/>
        <w:gridCol w:w="1538"/>
      </w:tblGrid>
      <w:tr w:rsidR="001F2524" w:rsidRPr="00E81A60" w:rsidTr="00AB7371">
        <w:tc>
          <w:tcPr>
            <w:tcW w:w="1623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Линия развития</w:t>
            </w: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Знает 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применяет</w:t>
            </w:r>
          </w:p>
        </w:tc>
      </w:tr>
      <w:tr w:rsidR="001F2524" w:rsidRPr="00E81A60" w:rsidTr="00AB7371">
        <w:tc>
          <w:tcPr>
            <w:tcW w:w="1623" w:type="dxa"/>
            <w:vMerge w:val="restart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Правильно пользоваться речью в различных </w:t>
            </w: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ситуациях</w:t>
            </w: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Правильно списывать слова, предложения, тексты;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Составлять предложения, тексты на </w:t>
            </w: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заданную тему.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1A60">
              <w:rPr>
                <w:rFonts w:ascii="Times New Roman" w:hAnsi="Times New Roman"/>
                <w:sz w:val="28"/>
                <w:szCs w:val="28"/>
              </w:rPr>
              <w:t>Выше-</w:t>
            </w:r>
            <w:r w:rsidRPr="00E81A60">
              <w:rPr>
                <w:rFonts w:ascii="Times New Roman" w:hAnsi="Times New Roman"/>
                <w:sz w:val="28"/>
                <w:szCs w:val="28"/>
              </w:rPr>
              <w:lastRenderedPageBreak/>
              <w:t>среднего</w:t>
            </w:r>
            <w:proofErr w:type="spellEnd"/>
            <w:proofErr w:type="gramEnd"/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Проверять написанное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</w:tr>
      <w:tr w:rsidR="001F2524" w:rsidRPr="00E81A60" w:rsidTr="00AB7371">
        <w:tc>
          <w:tcPr>
            <w:tcW w:w="1623" w:type="dxa"/>
            <w:vMerge w:val="restart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Использовать в общении знания о языке</w:t>
            </w: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Закон русского письма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Значимые части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 Уметь определять значимые части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Выш</w:t>
            </w:r>
            <w:proofErr w:type="gramStart"/>
            <w:r w:rsidRPr="00E81A60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E81A60">
              <w:rPr>
                <w:rFonts w:ascii="Times New Roman" w:hAnsi="Times New Roman"/>
                <w:sz w:val="28"/>
                <w:szCs w:val="28"/>
              </w:rPr>
              <w:t xml:space="preserve"> среднего </w:t>
            </w: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Уметь находить окончание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Уметь находить корень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Уметь находить приставку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Уметь находить суффикс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 Уметь находить основу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81A60">
              <w:rPr>
                <w:rFonts w:ascii="Times New Roman" w:hAnsi="Times New Roman"/>
                <w:sz w:val="28"/>
                <w:szCs w:val="28"/>
              </w:rPr>
              <w:t>Знать, как проверяются окончания у слов- предметов, слов- признаков, слов- действий.</w:t>
            </w:r>
            <w:proofErr w:type="gramEnd"/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 w:val="restart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Писать без ошибок </w:t>
            </w: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Орфограммы в </w:t>
            </w:r>
            <w:proofErr w:type="gramStart"/>
            <w:r w:rsidRPr="00E81A60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Орфограммы в окончания слов- предметов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Орфограммы в окончаниях слов- признаков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Орфограммы в окончании слов- действий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Орфограммы в приставках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Орфограммы в суффиксах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Орфограммы непроверяемые (словарные слова)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Большая буква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 Пробел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Знаки препинания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Перенос слова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1A60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E81A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81A60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E81A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81A60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>Э после шипящих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1A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E81A60">
              <w:rPr>
                <w:rFonts w:ascii="Times New Roman" w:hAnsi="Times New Roman"/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4" w:rsidRPr="00E81A60" w:rsidTr="00AB7371">
        <w:tc>
          <w:tcPr>
            <w:tcW w:w="1623" w:type="dxa"/>
            <w:vMerge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1F2524" w:rsidRPr="00E81A60" w:rsidRDefault="001F2524" w:rsidP="00AB7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A60">
              <w:rPr>
                <w:rFonts w:ascii="Times New Roman" w:hAnsi="Times New Roman"/>
                <w:sz w:val="28"/>
                <w:szCs w:val="28"/>
              </w:rPr>
              <w:t xml:space="preserve">Разделительные Ь </w:t>
            </w:r>
            <w:proofErr w:type="spellStart"/>
            <w:r w:rsidRPr="00E81A60">
              <w:rPr>
                <w:rFonts w:ascii="Times New Roman" w:hAnsi="Times New Roman"/>
                <w:sz w:val="28"/>
                <w:szCs w:val="28"/>
              </w:rPr>
              <w:t>иЪ</w:t>
            </w:r>
            <w:proofErr w:type="spellEnd"/>
            <w:r w:rsidRPr="00E81A60">
              <w:rPr>
                <w:rFonts w:ascii="Times New Roman" w:hAnsi="Times New Roman"/>
                <w:sz w:val="28"/>
                <w:szCs w:val="28"/>
              </w:rPr>
              <w:t xml:space="preserve"> знаки</w:t>
            </w:r>
          </w:p>
        </w:tc>
        <w:tc>
          <w:tcPr>
            <w:tcW w:w="1605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F2524" w:rsidRPr="00E81A60" w:rsidRDefault="001F2524" w:rsidP="00AB73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524" w:rsidRPr="00E81A60" w:rsidRDefault="001F2524" w:rsidP="001F25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 xml:space="preserve"> Использование мониторинга и диагностики знаний учащихся позволяет:</w:t>
      </w: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- убедить детей в том, что они учатся не для отметок, а для получения знаний, для развития мыслительной деятельности;</w:t>
      </w: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- повысить познавательную активность детей;</w:t>
      </w: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lastRenderedPageBreak/>
        <w:t>- развивать творческое начало;</w:t>
      </w: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  <w:r w:rsidRPr="00E81A60">
        <w:rPr>
          <w:rFonts w:ascii="Times New Roman" w:hAnsi="Times New Roman"/>
          <w:sz w:val="28"/>
          <w:szCs w:val="28"/>
        </w:rPr>
        <w:t>- устранить психологические проблемы, обиды за «2», страх перед родителями за отметку, стабилизировать внимание на уроках, сделать работу учащихся на уроках  целенаправленной и мотивированной.</w:t>
      </w: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524" w:rsidRPr="00E81A60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524" w:rsidRDefault="001F2524" w:rsidP="001F25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00F0" w:rsidRDefault="004700F0"/>
    <w:sectPr w:rsidR="004700F0" w:rsidSect="00242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D69"/>
    <w:multiLevelType w:val="hybridMultilevel"/>
    <w:tmpl w:val="BE38FC6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524"/>
    <w:rsid w:val="001F2524"/>
    <w:rsid w:val="002428FB"/>
    <w:rsid w:val="0033500B"/>
    <w:rsid w:val="004700F0"/>
    <w:rsid w:val="005E07B8"/>
    <w:rsid w:val="007D5CE3"/>
    <w:rsid w:val="009F4826"/>
    <w:rsid w:val="00A5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1275</Words>
  <Characters>7271</Characters>
  <Application>Microsoft Office Word</Application>
  <DocSecurity>0</DocSecurity>
  <Lines>60</Lines>
  <Paragraphs>17</Paragraphs>
  <ScaleCrop>false</ScaleCrop>
  <Company>SamForum.ws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2010-12-19T19:01:00Z</dcterms:created>
  <dcterms:modified xsi:type="dcterms:W3CDTF">2013-04-10T16:00:00Z</dcterms:modified>
</cp:coreProperties>
</file>