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52" w:rsidRPr="00E65E52" w:rsidRDefault="00E65E52" w:rsidP="00E65E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«Средние века» появился в эпоху Возрождения. Им обозначали период с момента падения Римской империи в </w:t>
      </w:r>
      <w:proofErr w:type="gramStart"/>
      <w:r w:rsidRPr="00E6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proofErr w:type="gramEnd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до </w:t>
      </w:r>
      <w:r w:rsidRPr="00E6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столетия. Эпохе Ренессанса, возрождавшей античные традиции, Средневековье представлялось мрачным, невежественным, далеким от прекрасных образцов античной культуры. Вот почему писатели-гуманисты </w:t>
      </w:r>
      <w:r w:rsidRPr="00E6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proofErr w:type="gramStart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называли Средние века «темной ночью», «эпохой умственного застоя». Но так ли это было на самом деле? Как и почему изменился художественный идеал Античности?</w:t>
      </w:r>
    </w:p>
    <w:p w:rsidR="00E65E52" w:rsidRPr="00E65E52" w:rsidRDefault="00E65E52" w:rsidP="00E65E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Действительно, в Средние века    ему было суждено претерпеть глубокие изменения, пройти сложную эволюцию. Главной причиной этого являлось распространение христианства, во многом определившего общий характер и основные направления в развитии искусства. Иными стали представления о картине мира, понимание человека и определение его места во Вселенной. Теперь в произведениях искусства в большей степени подчеркивались духовная сущность человека, его суровый облик, такой чуждый и непонятный гуманистам Возрождения.</w:t>
      </w:r>
    </w:p>
    <w:p w:rsidR="00E65E52" w:rsidRPr="00E65E52" w:rsidRDefault="00E65E52" w:rsidP="00E65E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Средневековая культура, созданная народами Западной Европы и Востока в течение десяти веков, уникальна и неповторима. Она внесла существенный вклад в историю мировой художественной культуры и заняла в ней почетное место. Сегодня она предстает перед нами как важнейший этап художественного развития человечества, заложивший фундамент современной цивилизации.</w:t>
      </w:r>
    </w:p>
    <w:p w:rsidR="00E65E52" w:rsidRPr="00E65E52" w:rsidRDefault="00E65E52" w:rsidP="00E65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52">
        <w:rPr>
          <w:rFonts w:ascii="Times New Roman" w:hAnsi="Times New Roman" w:cs="Times New Roman"/>
          <w:b/>
          <w:bCs/>
          <w:sz w:val="28"/>
          <w:szCs w:val="28"/>
        </w:rPr>
        <w:t>Мир византийской культуры.</w:t>
      </w:r>
    </w:p>
    <w:p w:rsidR="00E65E52" w:rsidRPr="00E65E52" w:rsidRDefault="00E65E52" w:rsidP="00E6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52" w:rsidRPr="00E65E52" w:rsidRDefault="00E65E52" w:rsidP="00E65E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берегу Босфора римским императором Константином в 324-330 гг. был возведен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Константинополь – «новый Рим», столица будущего Византийского государства. Сказочно красивым представлялся город пришельцам с Запада, Востока и Севера.</w:t>
      </w:r>
    </w:p>
    <w:p w:rsidR="00E65E52" w:rsidRPr="00E65E52" w:rsidRDefault="00E65E52" w:rsidP="00E65E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Византийская империя стала могущественной державой, империей «</w:t>
      </w:r>
      <w:proofErr w:type="spellStart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ромеев</w:t>
      </w:r>
      <w:proofErr w:type="spellEnd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как называли себя жители, считавшие себя наследниками римлян. С одной стороны, она явилась продолжением богатейшей античной культуры, а с другой – началом культуры средневековой. Византия – наследница античности – испытала на себе и влияние культуры народов Востока, сумев творчески переработать их художественные традиции. От Египта она унаследовала художественные росписи тканей, резьбу по дереву и кости, от Малой Азии – тип купольной базилики, у персов научилась придворному церемониалу, из Палестины привезла святые реликвии христианской веры. И все-таки Византии суждено было оставить собственный след в истории мирового искусства. Ее культура имеет вполне самостоятельное значение.</w:t>
      </w:r>
    </w:p>
    <w:p w:rsidR="00E65E52" w:rsidRPr="00E65E52" w:rsidRDefault="00E65E52" w:rsidP="00E65E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Здесь был воплощен в жизнь крестово-купольный храм, идеально отвечающий требованиям христианского богослужения. Византийские мастера добились синтеза мозаичных и фресковых росписей. Здесь зародилась иконография, подчиненная строго обоснованным законам (канонам), которым следовали живописцы Западной Европы и Древней Руси. </w:t>
      </w: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Значительными были успехи в литературе, книжной миниатюре, музыке и декоративно-прикладном искусстве.</w:t>
      </w:r>
    </w:p>
    <w:p w:rsidR="00E65E52" w:rsidRPr="00E65E52" w:rsidRDefault="00E65E52" w:rsidP="00E65E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52">
        <w:rPr>
          <w:rFonts w:ascii="Times New Roman" w:hAnsi="Times New Roman" w:cs="Times New Roman"/>
          <w:b/>
          <w:bCs/>
          <w:sz w:val="28"/>
          <w:szCs w:val="28"/>
        </w:rPr>
        <w:t>Достижения византийской архитектуры.</w:t>
      </w:r>
    </w:p>
    <w:p w:rsidR="00E65E52" w:rsidRPr="00E65E52" w:rsidRDefault="00E65E52" w:rsidP="00E65E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Византийская архитектура складывалась постепенно, в ней органично сочетались элементы античного и восточного зодчества. Главным архитектурным сооружением был храм, так называемая базилика (греч</w:t>
      </w:r>
      <w:proofErr w:type="gramStart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арский дом»), назначение которой существенным образом отличалось от известных нам архитектурных построек. Если египетский храм предназначался для проведения жрецами торжественных церемоний и не допускал человека в святилище, а греческий и римский храмы служили местопребыванием божества, то византийские храмы стали центром, где верующие собирались на богослужение, то есть были рассчитаны на пребывание в них человека.</w:t>
      </w:r>
    </w:p>
    <w:p w:rsidR="00E65E52" w:rsidRPr="00E65E52" w:rsidRDefault="00E65E52" w:rsidP="00E65E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Базилика отличается простотой плана: это вытянутое здание, продольно разделенное внутри рядами колонн на части, так называемые </w:t>
      </w:r>
      <w:r w:rsidRPr="00E65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нефы</w:t>
      </w: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число которых достигает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или 5</w:t>
      </w: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храмы ориентированы на восток, так как там, по представлению христиан, находился Иерусалим – центр земли.</w:t>
      </w:r>
    </w:p>
    <w:p w:rsidR="00E65E52" w:rsidRPr="00E65E52" w:rsidRDefault="00E65E52" w:rsidP="00E65E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Позднее все большее значение приобретает новый тип храма – </w:t>
      </w:r>
      <w:r w:rsidRPr="00E65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крестово-купольный</w:t>
      </w: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имеющий в плане форму креста с куполом в центре.</w:t>
      </w:r>
    </w:p>
    <w:p w:rsidR="00E65E52" w:rsidRPr="00E65E52" w:rsidRDefault="00E65E52" w:rsidP="00E65E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Наивысшие достижение византийской архитектуры </w:t>
      </w:r>
      <w:proofErr w:type="gramStart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 Святой Софии</w:t>
      </w:r>
      <w:r w:rsidRPr="00E6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Константинополе</w:t>
      </w: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соединивший базилику с купольным перекрытием. Храм «премудрости Божьей» воздвигли сравнительно быстро два архитектора – </w:t>
      </w:r>
      <w:proofErr w:type="spellStart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Анфимий</w:t>
      </w:r>
      <w:proofErr w:type="spellEnd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Исидор. От них требовалось выразить «непостижимость и неизреченность» христианского восприятия Вселенной, воплотить идею могущества Византийской империи. Зодчие блестяще справились с этой задачей. Отныне здесь стали проводить императорские церемонии и торжественные богослужения. Храм, расположенный в центре города, на самом высоком холме, далеко виден с Босфора. По словам очевидцев, в «высоту он поднимается будто до неба и, как корабль на высоких волнах моря, выделяется среди других строений».</w:t>
      </w:r>
    </w:p>
    <w:p w:rsidR="00E65E52" w:rsidRPr="00E65E52" w:rsidRDefault="00E65E52" w:rsidP="00E65E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плане храм представляет собой прямоугольник, в центре которого </w:t>
      </w:r>
      <w:proofErr w:type="gramStart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массивные опоры</w:t>
      </w:r>
      <w:proofErr w:type="gramEnd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обозначают огромный квадрат. Центральный купол Софии – самое замечательное достижение византийских зодчих, в котором воплощено представление о космическом подобии мира. Снизу купол кажется парящим в воздухе, так как тонкие части стены между окнами не видны. Оптический эффект породил легенду о том, что купол подвешен с неба на золотой цепи. К центральному куполу примыкают два более низких купола. Снаружи храм не кажется слишком большим, его внешний вид отличается спокойствием</w:t>
      </w:r>
      <w:proofErr w:type="gramStart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E52">
        <w:rPr>
          <w:rFonts w:ascii="Times New Roman" w:hAnsi="Times New Roman" w:cs="Times New Roman"/>
        </w:rPr>
        <w:t>И</w:t>
      </w:r>
      <w:proofErr w:type="gramEnd"/>
      <w:r w:rsidRPr="00E65E52">
        <w:rPr>
          <w:rFonts w:ascii="Times New Roman" w:hAnsi="Times New Roman" w:cs="Times New Roman"/>
        </w:rPr>
        <w:t xml:space="preserve">ное дело его интерьер. Всех изумляет зеленая и розоватая мраморная облицовка </w:t>
      </w:r>
      <w:proofErr w:type="gramStart"/>
      <w:r w:rsidRPr="00E65E52">
        <w:rPr>
          <w:rFonts w:ascii="Times New Roman" w:hAnsi="Times New Roman" w:cs="Times New Roman"/>
        </w:rPr>
        <w:t>стен</w:t>
      </w:r>
      <w:proofErr w:type="gramEnd"/>
      <w:r w:rsidRPr="00E65E52">
        <w:rPr>
          <w:rFonts w:ascii="Times New Roman" w:hAnsi="Times New Roman" w:cs="Times New Roman"/>
        </w:rPr>
        <w:t xml:space="preserve"> и золотая мозаика сводов. Кажется, что главное пространство храма не имеет границ, растворяется в световых лучах, которые проникают через сорок окон, вырезанных у основания купола. Колонны объединены волнистыми аркадами, что создает впечатление ритмического движения. Один из современников писал: «…в соборе ничто не </w:t>
      </w:r>
      <w:r w:rsidRPr="00E65E52">
        <w:rPr>
          <w:rFonts w:ascii="Times New Roman" w:hAnsi="Times New Roman" w:cs="Times New Roman"/>
        </w:rPr>
        <w:lastRenderedPageBreak/>
        <w:t>останавливает взора, но все влечет к себе, постоянно меняется так, что зрителю трудно сказать, что ему больше всего понравилось»</w:t>
      </w:r>
      <w:proofErr w:type="gramStart"/>
      <w:r w:rsidRPr="00E65E52">
        <w:rPr>
          <w:rFonts w:ascii="Times New Roman" w:hAnsi="Times New Roman" w:cs="Times New Roman"/>
        </w:rPr>
        <w:t>.</w:t>
      </w: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строгостью.</w:t>
      </w:r>
    </w:p>
    <w:p w:rsidR="00E65E52" w:rsidRPr="00E65E52" w:rsidRDefault="00E65E52" w:rsidP="00E65E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52" w:rsidRDefault="00E65E52" w:rsidP="00E65E52">
      <w:pPr>
        <w:jc w:val="center"/>
      </w:pPr>
      <w:r w:rsidRPr="00E65E52">
        <w:rPr>
          <w:rFonts w:ascii="Times New Roman" w:hAnsi="Times New Roman" w:cs="Times New Roman"/>
          <w:b/>
          <w:bCs/>
          <w:sz w:val="28"/>
          <w:szCs w:val="28"/>
        </w:rPr>
        <w:t>Мерцающий свет византийских мозаик</w:t>
      </w:r>
      <w:r>
        <w:rPr>
          <w:b/>
          <w:bCs/>
          <w:sz w:val="28"/>
          <w:szCs w:val="28"/>
        </w:rPr>
        <w:t>.</w:t>
      </w:r>
    </w:p>
    <w:p w:rsidR="00E65E52" w:rsidRDefault="00E65E52" w:rsidP="00E65E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Мировую славу приобрели мозаики Византии. Используя античную технологию изготовления мозаик, византийские мастера нашли и свои, оригинальные способы их создания. Кусочки матовой или прозрачной смальты, а иногда каменные кубики различной формы и величины закреплялись в связующей основе под разным наклоном. Это поваляло лучам солнца или свету зажженной свечи вспыхивать, отражаться и искриться золотом, пурпуром и синевой. Мастера Византии пользовались всем богатством  красочной палитры. Им хорошо были знакомы различные оттенки и интенсивность цветов: </w:t>
      </w:r>
      <w:proofErr w:type="gramStart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бледных и нежных, приглушенных и тусклых, до ярких и насыщенных.</w:t>
      </w:r>
    </w:p>
    <w:p w:rsidR="00E65E52" w:rsidRDefault="00E65E52" w:rsidP="00E65E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Изображения на стенах рассказывали об основных событиях христианской истории, они переносили мысли верующих в особый мир. Многочисленные изображения Христа, пророков и ангелов, сцены из Священного писания и прославление власти императора стали излюбленными темами и сюжетами византийских мозаик</w:t>
      </w:r>
      <w:proofErr w:type="gramStart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золотой фон также имел особый смысл. Во-первых, он воспринимался как символ богатства и роскоши, а во-вторых, как один из самых ярких цветов он создавал вокруг изображенных фигур эффект священного сияния.</w:t>
      </w:r>
    </w:p>
    <w:p w:rsidR="00E65E52" w:rsidRPr="00E65E52" w:rsidRDefault="00E65E52" w:rsidP="00E65E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Если светлый фон античной мозаики позволял передавать пространство, создавал иллюзию реальности, то золотой фон византийских мозаик фантастическим образом преображал это реальное пространство. Дело в том, что золотой фон в сочетании с вогнутой или сферической поверхностью вызывал своеобразный эффект присутствия, рождал у зрителей ощущение сопричастности </w:t>
      </w:r>
      <w:proofErr w:type="gramStart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изображенным.</w:t>
      </w:r>
    </w:p>
    <w:p w:rsidR="00E65E52" w:rsidRPr="00E65E52" w:rsidRDefault="00E65E52" w:rsidP="00E65E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Неровные мерцающие поверхности мозаик включались в игру светотени, наполняя интерьер еще большей таинственностью. Глубокие насыщенные тона вызывали у зрителя ощущение свершающегося на его глазах чуда. Как цветной ковер, повторяя каменную кладку,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мозаика </w:t>
      </w: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покрывала стены, своды и потолков храмов. Она сливалась с богатой резьбой и мраморной облицовкой стен.</w:t>
      </w:r>
    </w:p>
    <w:p w:rsidR="00E65E52" w:rsidRPr="00E65E52" w:rsidRDefault="00E65E52" w:rsidP="00E65E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первой из них в центре изображен император </w:t>
      </w:r>
      <w:r w:rsidRPr="00E6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Юстиниан</w:t>
      </w: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подносящий в</w:t>
      </w:r>
      <w:r w:rsidRPr="00E65E5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</w:t>
      </w: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 тяжелую золотую чашу. Его голову венчают диадема и нимф – символ святости. На нем богатые цветные одежды, украшенные золотом. Справа от Юстиниана – двое придворных и телохранители, фигуры которых прикрыты парадным щитом с монограммой Христа. За левым плечом императора – пожилой человек в одежде сенатора, а также епископ </w:t>
      </w:r>
      <w:proofErr w:type="spellStart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Максимиан</w:t>
      </w:r>
      <w:proofErr w:type="spellEnd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крестом в руке и два дьякона, один из которых держит Евангелие, а другой – кадило. Зеркальная симметрия правой и левой сторон композиции создает ощущение равновесия и покоя. Кажется, фигуры не ступают, а как бы парят над землей.</w:t>
      </w:r>
    </w:p>
    <w:p w:rsidR="00E65E52" w:rsidRPr="00E65E52" w:rsidRDefault="00E65E52" w:rsidP="00E65E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Мозаика </w:t>
      </w: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противоположной стороне изображает </w:t>
      </w:r>
      <w:r w:rsidRPr="00E6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императрицу Феодору</w:t>
      </w: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входит в храм, неся в руках потир с золотыми монетами. Вокруг шеи и на плечах – роскошные ожерелья. На голове – корона с длинными жемчужными подвесками, вокруг головы – большой нимб. Слева </w:t>
      </w:r>
      <w:proofErr w:type="gramStart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Феодоры</w:t>
      </w:r>
      <w:proofErr w:type="gramEnd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 придворные дамы в украшенных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драгоценными камнями</w:t>
      </w: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туниках. Справа – дьякон и евнух, открывающий завесу храма. Художник помещает персонажи на золотом фоне. Все в этой сцене исполнено торжественности и величия.</w:t>
      </w:r>
    </w:p>
    <w:p w:rsidR="00E65E52" w:rsidRPr="00E65E52" w:rsidRDefault="00E65E52" w:rsidP="00E65E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Обе мозаичные картины внушают зрителю мысль о незыблемости власти византийского императора. Как не покориться этой державной власти, окруженной такой роскошью, богатством и красотой! Спустя много веков в Равенне побывал поэт А.А.Блок</w:t>
      </w:r>
      <w:proofErr w:type="gramStart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дохновленный мозаиками, он написал эти стихи:</w:t>
      </w:r>
    </w:p>
    <w:p w:rsidR="00E65E52" w:rsidRPr="00E65E52" w:rsidRDefault="00E65E52" w:rsidP="00E65E52">
      <w:pPr>
        <w:spacing w:after="0"/>
        <w:rPr>
          <w:rFonts w:ascii="Times New Roman" w:hAnsi="Times New Roman" w:cs="Times New Roman"/>
          <w:sz w:val="24"/>
          <w:szCs w:val="24"/>
        </w:rPr>
        <w:sectPr w:rsidR="00E65E52" w:rsidRPr="00E65E52">
          <w:pgSz w:w="12240" w:h="15840"/>
          <w:pgMar w:top="1134" w:right="850" w:bottom="1134" w:left="1701" w:header="720" w:footer="720" w:gutter="0"/>
          <w:cols w:space="720"/>
        </w:sectPr>
      </w:pPr>
    </w:p>
    <w:p w:rsidR="00E65E52" w:rsidRPr="00E65E52" w:rsidRDefault="00E65E52" w:rsidP="00E65E52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Всё, что </w:t>
      </w:r>
      <w:proofErr w:type="spellStart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минутно</w:t>
      </w:r>
      <w:proofErr w:type="spellEnd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всё, что бренно,</w:t>
      </w:r>
    </w:p>
    <w:p w:rsidR="00E65E52" w:rsidRPr="00E65E52" w:rsidRDefault="00E65E52" w:rsidP="00E65E52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Похоронила ты в веках.</w:t>
      </w:r>
    </w:p>
    <w:p w:rsidR="00E65E52" w:rsidRPr="00E65E52" w:rsidRDefault="00E65E52" w:rsidP="00E65E52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как младенец, спишь, Равенна,</w:t>
      </w:r>
    </w:p>
    <w:p w:rsidR="00E65E52" w:rsidRPr="00E65E52" w:rsidRDefault="00E65E52" w:rsidP="00E65E52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сонной вечности в руках.</w:t>
      </w:r>
    </w:p>
    <w:p w:rsidR="00E65E52" w:rsidRPr="00E65E52" w:rsidRDefault="00E65E52" w:rsidP="00E65E52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Рабы сквозь римские ворота</w:t>
      </w:r>
    </w:p>
    <w:p w:rsidR="00E65E52" w:rsidRPr="00E65E52" w:rsidRDefault="00E65E52" w:rsidP="00E65E52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не ввозят мозаик.</w:t>
      </w:r>
    </w:p>
    <w:p w:rsidR="00E65E52" w:rsidRPr="00E65E52" w:rsidRDefault="00E65E52" w:rsidP="00E65E52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догорает позолота</w:t>
      </w:r>
    </w:p>
    <w:p w:rsidR="00E65E52" w:rsidRDefault="00E65E52" w:rsidP="00E65E52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стенах прохладных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базалик</w:t>
      </w:r>
      <w:proofErr w:type="spellEnd"/>
    </w:p>
    <w:p w:rsidR="00E65E52" w:rsidRPr="00E65E52" w:rsidRDefault="00E65E52" w:rsidP="00E65E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Замечательны и мозаики </w:t>
      </w:r>
      <w:r w:rsidRPr="00E6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церкви Успения в </w:t>
      </w:r>
      <w:proofErr w:type="spellStart"/>
      <w:r w:rsidRPr="00E6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Никее</w:t>
      </w:r>
      <w:proofErr w:type="spellEnd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6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</w:t>
      </w:r>
      <w:proofErr w:type="gramStart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разрушена</w:t>
      </w:r>
      <w:proofErr w:type="gramEnd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1922 году) изображенные здесь ангелы поражают утонченным благородством облика,  пристальным, как будто гипнотизирующим взглядом. Чем-то они напоминают античный идеал красоты. В роскошных нарядах придворных телохранителей они выступают на темно-золотом фоне алтарного свода. Подобно стражам, они попарно стоят у трона </w:t>
      </w:r>
      <w:proofErr w:type="gramStart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знаменами в руках. Их спокойные позы естественны, а тонкие сочетания цветов, плавные переходы, сложные ракурсы рук, сквозь ладони которых просвечивает свет, делают эти фигуры особенно жизненными и привлекательными.</w:t>
      </w:r>
    </w:p>
    <w:p w:rsidR="00E65E52" w:rsidRPr="00E65E52" w:rsidRDefault="00E65E52" w:rsidP="00E65E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Вглядимся в изображение одного из самых знаменитых ангелов – </w:t>
      </w:r>
      <w:r w:rsidRPr="00E6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E6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Дюнамиса</w:t>
      </w:r>
      <w:proofErr w:type="spellEnd"/>
      <w:r w:rsidRPr="00E6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являет собой совершенный пример одухотворенности и благородства. Лицо ангела завораживает богатством внутреннего мира, глубиной чувств и эмоций. К сожалению, мы не знаем имя художника, создавшего этот шедевр, как, впрочем, и других имен византийских мастеров.</w:t>
      </w:r>
    </w:p>
    <w:p w:rsidR="00E65E52" w:rsidRPr="00E65E52" w:rsidRDefault="00E65E52" w:rsidP="00E65E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Лучше всего сохранились мозаики Равенны – города на север Италии, в </w:t>
      </w:r>
      <w:r w:rsidRPr="00E6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proofErr w:type="gramEnd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византийской провинции. Особую известность приобрели </w:t>
      </w:r>
      <w:r w:rsidRPr="00E6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мозаичные росписи церкви Сан </w:t>
      </w:r>
      <w:proofErr w:type="spellStart"/>
      <w:r w:rsidRPr="00E6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Витале</w:t>
      </w:r>
      <w:proofErr w:type="spellEnd"/>
      <w:r w:rsidRPr="00E65E5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Потолки света, льющегося из купола и арочных проемов галерей, заставляют мозаики загораться неземным блеском. По обеим сторонам от окон расположены мозаики с изображением императора Юстиниана и его жены Феодоры со свитой.</w:t>
      </w:r>
    </w:p>
    <w:p w:rsidR="00E65E52" w:rsidRPr="00E65E52" w:rsidRDefault="00E65E52" w:rsidP="00E65E52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65E52" w:rsidRPr="00E65E52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461DC5" w:rsidRPr="00E65E52" w:rsidRDefault="00461DC5" w:rsidP="00E65E52"/>
    <w:sectPr w:rsidR="00461DC5" w:rsidRPr="00E65E52" w:rsidSect="0046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E52"/>
    <w:rsid w:val="00461DC5"/>
    <w:rsid w:val="00E6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1584</Words>
  <Characters>9032</Characters>
  <Application>Microsoft Office Word</Application>
  <DocSecurity>0</DocSecurity>
  <Lines>75</Lines>
  <Paragraphs>21</Paragraphs>
  <ScaleCrop>false</ScaleCrop>
  <Company>Grizli777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2014-03-21T13:49:00Z</dcterms:created>
  <dcterms:modified xsi:type="dcterms:W3CDTF">2014-03-21T14:00:00Z</dcterms:modified>
</cp:coreProperties>
</file>