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A" w:rsidRDefault="009B53D4" w:rsidP="007B24DD">
      <w:pPr>
        <w:shd w:val="clear" w:color="auto" w:fill="FFFFFF"/>
        <w:ind w:left="-993" w:right="5" w:firstLine="284"/>
        <w:jc w:val="both"/>
        <w:rPr>
          <w:spacing w:val="-15"/>
          <w:sz w:val="28"/>
          <w:szCs w:val="28"/>
        </w:rPr>
      </w:pPr>
      <w:r>
        <w:rPr>
          <w:noProof/>
        </w:rPr>
        <w:pict>
          <v:rect id="_x0000_s1026" style="position:absolute;left:0;text-align:left;margin-left:202.5pt;margin-top:14.35pt;width:371.95pt;height:60.8pt;z-index:251658240" strokeweight="2.25pt">
            <v:textbox style="mso-next-textbox:#_x0000_s1026">
              <w:txbxContent>
                <w:p w:rsidR="007B24DD" w:rsidRPr="00734E5A" w:rsidRDefault="007B24DD" w:rsidP="007B24DD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734E5A">
                    <w:rPr>
                      <w:b/>
                      <w:color w:val="000000" w:themeColor="text1"/>
                      <w:sz w:val="40"/>
                      <w:szCs w:val="40"/>
                    </w:rPr>
                    <w:t>Формы социального взаимодействия</w:t>
                  </w:r>
                </w:p>
                <w:p w:rsidR="007B24DD" w:rsidRDefault="007B24DD"/>
              </w:txbxContent>
            </v:textbox>
          </v:rect>
        </w:pict>
      </w:r>
    </w:p>
    <w:p w:rsidR="00734E5A" w:rsidRDefault="00734E5A" w:rsidP="007B24DD">
      <w:pPr>
        <w:shd w:val="clear" w:color="auto" w:fill="FFFFFF"/>
        <w:ind w:left="-993" w:right="5" w:firstLine="284"/>
        <w:jc w:val="both"/>
        <w:rPr>
          <w:spacing w:val="-15"/>
          <w:sz w:val="28"/>
          <w:szCs w:val="28"/>
        </w:rPr>
      </w:pPr>
    </w:p>
    <w:p w:rsidR="00346F8E" w:rsidRDefault="00734E5A" w:rsidP="007B24DD">
      <w:pPr>
        <w:shd w:val="clear" w:color="auto" w:fill="FFFFFF"/>
        <w:ind w:left="-993" w:right="5" w:firstLine="284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                         </w:t>
      </w:r>
    </w:p>
    <w:p w:rsidR="00346F8E" w:rsidRPr="00217714" w:rsidRDefault="00346F8E" w:rsidP="007B24DD">
      <w:pPr>
        <w:shd w:val="clear" w:color="auto" w:fill="FFFFFF"/>
        <w:ind w:left="-993" w:right="5" w:firstLine="284"/>
        <w:jc w:val="both"/>
        <w:rPr>
          <w:sz w:val="28"/>
          <w:szCs w:val="28"/>
        </w:rPr>
      </w:pPr>
    </w:p>
    <w:p w:rsidR="00DC13F5" w:rsidRDefault="009B53D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83.45pt;margin-top:10.75pt;width:91pt;height:44.95pt;flip:x y;z-index:251668480" o:connectortype="straight"/>
        </w:pict>
      </w:r>
      <w:r>
        <w:rPr>
          <w:noProof/>
        </w:rPr>
        <w:pict>
          <v:shape id="_x0000_s1038" type="#_x0000_t32" style="position:absolute;margin-left:136.85pt;margin-top:10.75pt;width:98pt;height:52.1pt;flip:x;z-index:251669504" o:connectortype="straight"/>
        </w:pict>
      </w:r>
    </w:p>
    <w:p w:rsidR="007B24DD" w:rsidRDefault="007B24DD"/>
    <w:p w:rsidR="007B24DD" w:rsidRDefault="007B24DD"/>
    <w:p w:rsidR="007B24DD" w:rsidRDefault="009B53D4">
      <w:r>
        <w:rPr>
          <w:noProof/>
        </w:rPr>
        <w:pict>
          <v:shape id="_x0000_s1049" type="#_x0000_t32" style="position:absolute;margin-left:601.95pt;margin-top:267.6pt;width:29.5pt;height:.05pt;z-index:251680768" o:connectortype="straight"/>
        </w:pict>
      </w:r>
      <w:r>
        <w:rPr>
          <w:noProof/>
        </w:rPr>
        <w:pict>
          <v:shape id="_x0000_s1045" type="#_x0000_t32" style="position:absolute;margin-left:658.85pt;margin-top:76.55pt;width:80.1pt;height:38.2pt;z-index:251676672" o:connectortype="straight"/>
        </w:pict>
      </w:r>
      <w:r>
        <w:rPr>
          <w:noProof/>
        </w:rPr>
        <w:pict>
          <v:shape id="_x0000_s1044" type="#_x0000_t32" style="position:absolute;margin-left:435.3pt;margin-top:76.55pt;width:78.75pt;height:38.2pt;flip:x;z-index:251675648" o:connectortype="straight"/>
        </w:pict>
      </w:r>
      <w:r>
        <w:rPr>
          <w:noProof/>
        </w:rPr>
        <w:pict>
          <v:rect id="_x0000_s1033" style="position:absolute;margin-left:-18.75pt;margin-top:322.55pt;width:155.6pt;height:102.9pt;z-index:251665408" strokeweight="2.25pt">
            <v:textbox>
              <w:txbxContent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Предполагает участие в      общем деле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78.85pt;margin-top:318.1pt;width:236.05pt;height:117.35pt;z-index:251664384" strokeweight="2.25pt">
            <v:textbox>
              <w:txbxContent>
                <w:p w:rsidR="00346F8E" w:rsidRPr="00734E5A" w:rsidRDefault="00346F8E" w:rsidP="00346F8E">
                  <w:pPr>
                    <w:jc w:val="center"/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Формы проявления:</w:t>
                  </w:r>
                </w:p>
                <w:p w:rsidR="00346F8E" w:rsidRPr="00734E5A" w:rsidRDefault="00734E5A" w:rsidP="00346F8E">
                  <w:pPr>
                    <w:rPr>
                      <w:i/>
                      <w:sz w:val="44"/>
                      <w:szCs w:val="44"/>
                      <w:u w:val="single"/>
                    </w:rPr>
                  </w:pPr>
                  <w:r>
                    <w:rPr>
                      <w:i/>
                      <w:sz w:val="44"/>
                      <w:szCs w:val="44"/>
                      <w:u w:val="single"/>
                    </w:rPr>
                    <w:t xml:space="preserve">- </w:t>
                  </w:r>
                  <w:r w:rsidR="00346F8E" w:rsidRPr="00734E5A">
                    <w:rPr>
                      <w:i/>
                      <w:sz w:val="44"/>
                      <w:szCs w:val="44"/>
                      <w:u w:val="single"/>
                    </w:rPr>
                    <w:t>Деловое партнерство</w:t>
                  </w:r>
                </w:p>
                <w:p w:rsidR="00346F8E" w:rsidRPr="00734E5A" w:rsidRDefault="00734E5A" w:rsidP="00346F8E">
                  <w:pPr>
                    <w:rPr>
                      <w:i/>
                      <w:sz w:val="44"/>
                      <w:szCs w:val="44"/>
                      <w:u w:val="single"/>
                    </w:rPr>
                  </w:pPr>
                  <w:r>
                    <w:rPr>
                      <w:i/>
                      <w:sz w:val="44"/>
                      <w:szCs w:val="44"/>
                      <w:u w:val="single"/>
                    </w:rPr>
                    <w:t xml:space="preserve">- </w:t>
                  </w:r>
                  <w:r w:rsidR="00346F8E" w:rsidRPr="00734E5A">
                    <w:rPr>
                      <w:i/>
                      <w:sz w:val="44"/>
                      <w:szCs w:val="44"/>
                      <w:u w:val="single"/>
                    </w:rPr>
                    <w:t>Дружба</w:t>
                  </w:r>
                </w:p>
                <w:p w:rsidR="00346F8E" w:rsidRPr="00734E5A" w:rsidRDefault="00734E5A" w:rsidP="00346F8E">
                  <w:pPr>
                    <w:rPr>
                      <w:i/>
                      <w:sz w:val="44"/>
                      <w:szCs w:val="44"/>
                      <w:u w:val="single"/>
                    </w:rPr>
                  </w:pPr>
                  <w:r>
                    <w:rPr>
                      <w:i/>
                      <w:sz w:val="44"/>
                      <w:szCs w:val="44"/>
                      <w:u w:val="single"/>
                    </w:rPr>
                    <w:t xml:space="preserve">- </w:t>
                  </w:r>
                  <w:r w:rsidR="00346F8E" w:rsidRPr="00734E5A">
                    <w:rPr>
                      <w:i/>
                      <w:sz w:val="44"/>
                      <w:szCs w:val="44"/>
                      <w:u w:val="single"/>
                    </w:rPr>
                    <w:t>Политический союз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734E5A">
        <w:rPr>
          <w:noProof/>
        </w:rPr>
        <w:pict>
          <v:shape id="_x0000_s1052" type="#_x0000_t32" style="position:absolute;margin-left:353.95pt;margin-top:297.85pt;width:0;height:34.7pt;z-index:251683840" o:connectortype="straight"/>
        </w:pict>
      </w:r>
      <w:r w:rsidR="00734E5A">
        <w:rPr>
          <w:noProof/>
        </w:rPr>
        <w:pict>
          <v:shape id="_x0000_s1051" type="#_x0000_t32" style="position:absolute;margin-left:16.2pt;margin-top:297.85pt;width:0;height:34.7pt;z-index:251682816" o:connectortype="straight"/>
        </w:pict>
      </w:r>
      <w:r w:rsidR="00734E5A">
        <w:rPr>
          <w:noProof/>
        </w:rPr>
        <w:pict>
          <v:shape id="_x0000_s1050" type="#_x0000_t32" style="position:absolute;margin-left:16.2pt;margin-top:297.85pt;width:337.75pt;height:0;z-index:251681792" o:connectortype="straight"/>
        </w:pict>
      </w:r>
      <w:r w:rsidR="00734E5A">
        <w:rPr>
          <w:noProof/>
        </w:rPr>
        <w:pict>
          <v:shape id="_x0000_s1039" type="#_x0000_t32" style="position:absolute;margin-left:243.75pt;margin-top:76.55pt;width:0;height:221.3pt;z-index:251670528" o:connectortype="straight"/>
        </w:pict>
      </w:r>
      <w:r w:rsidR="00734E5A">
        <w:rPr>
          <w:noProof/>
        </w:rPr>
        <w:pict>
          <v:rect id="_x0000_s1029" style="position:absolute;margin-left:-37.15pt;margin-top:103.55pt;width:246.75pt;height:173.85pt;z-index:251661312" strokeweight="2.25pt">
            <v:textbox>
              <w:txbxContent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Характерные черты: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-Общие интересы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-Деятельность в их защиту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-Заинтересованность</w:t>
                  </w:r>
                </w:p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-Компромисс</w:t>
                  </w:r>
                </w:p>
                <w:p w:rsidR="007B24DD" w:rsidRPr="00346F8E" w:rsidRDefault="007B24DD" w:rsidP="00346F8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34E5A">
        <w:rPr>
          <w:noProof/>
        </w:rPr>
        <w:pict>
          <v:shape id="_x0000_s1048" type="#_x0000_t32" style="position:absolute;margin-left:601.95pt;margin-top:360.6pt;width:29.5pt;height:.05pt;z-index:251679744" o:connectortype="straight"/>
        </w:pict>
      </w:r>
      <w:r w:rsidR="00734E5A">
        <w:rPr>
          <w:noProof/>
        </w:rPr>
        <w:pict>
          <v:shape id="_x0000_s1047" type="#_x0000_t32" style="position:absolute;margin-left:601.95pt;margin-top:137.85pt;width:0;height:249.6pt;z-index:251678720" o:connectortype="straight"/>
        </w:pict>
      </w:r>
      <w:r w:rsidR="00734E5A">
        <w:rPr>
          <w:noProof/>
        </w:rPr>
        <w:pict>
          <v:shape id="_x0000_s1046" type="#_x0000_t32" style="position:absolute;margin-left:601.95pt;margin-top:137.85pt;width:29.5pt;height:.05pt;z-index:251677696" o:connectortype="straight"/>
        </w:pict>
      </w:r>
      <w:r w:rsidR="00734E5A">
        <w:rPr>
          <w:noProof/>
        </w:rPr>
        <w:pict>
          <v:rect id="_x0000_s1028" style="position:absolute;margin-left:483.45pt;margin-top:32.3pt;width:215.45pt;height:44.25pt;z-index:251660288" strokeweight="2.25pt">
            <v:textbox>
              <w:txbxContent>
                <w:p w:rsidR="00346F8E" w:rsidRPr="00734E5A" w:rsidRDefault="00346F8E" w:rsidP="00346F8E">
                  <w:pPr>
                    <w:rPr>
                      <w:color w:val="000000" w:themeColor="text1"/>
                      <w:sz w:val="44"/>
                      <w:szCs w:val="44"/>
                    </w:rPr>
                  </w:pPr>
                  <w:r w:rsidRPr="00734E5A">
                    <w:rPr>
                      <w:color w:val="000000" w:themeColor="text1"/>
                      <w:sz w:val="44"/>
                      <w:szCs w:val="44"/>
                    </w:rPr>
                    <w:t>Соперничество</w:t>
                  </w:r>
                </w:p>
                <w:p w:rsidR="00346F8E" w:rsidRDefault="00346F8E"/>
              </w:txbxContent>
            </v:textbox>
          </v:rect>
        </w:pict>
      </w:r>
      <w:r w:rsidR="00734E5A">
        <w:rPr>
          <w:noProof/>
        </w:rPr>
        <w:pict>
          <v:rect id="_x0000_s1035" style="position:absolute;margin-left:631.45pt;margin-top:343.2pt;width:129pt;height:44.25pt;z-index:251667456" strokeweight="2.25pt">
            <v:textbox>
              <w:txbxContent>
                <w:p w:rsidR="00346F8E" w:rsidRPr="00734E5A" w:rsidRDefault="00346F8E" w:rsidP="00346F8E">
                  <w:pPr>
                    <w:jc w:val="center"/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Конфликт</w:t>
                  </w:r>
                </w:p>
                <w:p w:rsidR="00346F8E" w:rsidRPr="00734E5A" w:rsidRDefault="00346F8E" w:rsidP="00346F8E"/>
              </w:txbxContent>
            </v:textbox>
          </v:rect>
        </w:pict>
      </w:r>
      <w:r w:rsidR="00734E5A">
        <w:rPr>
          <w:noProof/>
        </w:rPr>
        <w:pict>
          <v:rect id="_x0000_s1034" style="position:absolute;margin-left:631.45pt;margin-top:236.55pt;width:129pt;height:61.3pt;z-index:251666432" strokeweight="2.25pt">
            <v:textbox>
              <w:txbxContent>
                <w:p w:rsidR="00346F8E" w:rsidRPr="00734E5A" w:rsidRDefault="00346F8E" w:rsidP="00346F8E">
                  <w:pPr>
                    <w:jc w:val="center"/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Конкуренция</w:t>
                  </w:r>
                </w:p>
                <w:p w:rsidR="00346F8E" w:rsidRPr="00734E5A" w:rsidRDefault="00346F8E" w:rsidP="00346F8E"/>
              </w:txbxContent>
            </v:textbox>
          </v:rect>
        </w:pict>
      </w:r>
      <w:r w:rsidR="00734E5A">
        <w:rPr>
          <w:noProof/>
        </w:rPr>
        <w:pict>
          <v:rect id="_x0000_s1030" style="position:absolute;margin-left:342.35pt;margin-top:114.8pt;width:237.35pt;height:139.3pt;z-index:251662336" strokeweight="2.25pt">
            <v:textbox>
              <w:txbxContent>
                <w:p w:rsidR="00346F8E" w:rsidRPr="00734E5A" w:rsidRDefault="00346F8E" w:rsidP="00346F8E">
                  <w:pPr>
                    <w:rPr>
                      <w:sz w:val="44"/>
                      <w:szCs w:val="44"/>
                    </w:rPr>
                  </w:pPr>
                  <w:r w:rsidRPr="00734E5A">
                    <w:rPr>
                      <w:sz w:val="44"/>
                      <w:szCs w:val="44"/>
                    </w:rPr>
                    <w:t>Пересечение и несовпадение интересов, вязанных с коренными опросами социального бытия</w:t>
                  </w:r>
                </w:p>
                <w:p w:rsidR="00346F8E" w:rsidRPr="00346F8E" w:rsidRDefault="00346F8E" w:rsidP="00346F8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34E5A">
        <w:rPr>
          <w:noProof/>
        </w:rPr>
        <w:pict>
          <v:rect id="_x0000_s1031" style="position:absolute;margin-left:631.45pt;margin-top:114.75pt;width:129pt;height:56.3pt;z-index:251663360" strokeweight="2.25pt">
            <v:textbox>
              <w:txbxContent>
                <w:p w:rsidR="00346F8E" w:rsidRPr="00734E5A" w:rsidRDefault="00346F8E" w:rsidP="00346F8E">
                  <w:pPr>
                    <w:jc w:val="center"/>
                    <w:rPr>
                      <w:sz w:val="44"/>
                      <w:szCs w:val="44"/>
                      <w:u w:val="single"/>
                    </w:rPr>
                  </w:pPr>
                  <w:r w:rsidRPr="00734E5A">
                    <w:rPr>
                      <w:sz w:val="44"/>
                      <w:szCs w:val="44"/>
                      <w:u w:val="single"/>
                    </w:rPr>
                    <w:t>Виды</w:t>
                  </w:r>
                </w:p>
                <w:p w:rsidR="00346F8E" w:rsidRPr="00734E5A" w:rsidRDefault="00346F8E" w:rsidP="00346F8E"/>
              </w:txbxContent>
            </v:textbox>
          </v:rect>
        </w:pict>
      </w:r>
      <w:r w:rsidR="00734E5A">
        <w:rPr>
          <w:noProof/>
        </w:rPr>
        <w:pict>
          <v:rect id="_x0000_s1027" style="position:absolute;margin-left:43.1pt;margin-top:32.3pt;width:224.6pt;height:44.25pt;z-index:251659264" strokeweight="2.25pt">
            <v:textbox>
              <w:txbxContent>
                <w:p w:rsidR="00346F8E" w:rsidRPr="00734E5A" w:rsidRDefault="00346F8E" w:rsidP="00346F8E">
                  <w:pPr>
                    <w:rPr>
                      <w:sz w:val="40"/>
                      <w:szCs w:val="40"/>
                    </w:rPr>
                  </w:pPr>
                  <w:r w:rsidRPr="00734E5A">
                    <w:rPr>
                      <w:sz w:val="40"/>
                      <w:szCs w:val="40"/>
                    </w:rPr>
                    <w:t xml:space="preserve">Сотрудничество </w:t>
                  </w:r>
                </w:p>
                <w:p w:rsidR="00346F8E" w:rsidRDefault="00346F8E"/>
              </w:txbxContent>
            </v:textbox>
          </v:rect>
        </w:pict>
      </w:r>
      <w:r w:rsidR="00346F8E">
        <w:rPr>
          <w:noProof/>
        </w:rPr>
        <w:pict>
          <v:shape id="_x0000_s1043" type="#_x0000_t32" style="position:absolute;margin-left:209.6pt;margin-top:224.85pt;width:0;height:29.25pt;z-index:251674624" o:connectortype="straight"/>
        </w:pict>
      </w:r>
      <w:r w:rsidR="00346F8E">
        <w:rPr>
          <w:noProof/>
        </w:rPr>
        <w:pict>
          <v:shape id="_x0000_s1040" type="#_x0000_t32" style="position:absolute;margin-left:87.35pt;margin-top:142.35pt;width:36.75pt;height:.75pt;flip:x y;z-index:251671552" o:connectortype="straight"/>
        </w:pict>
      </w:r>
    </w:p>
    <w:sectPr w:rsidR="007B24DD" w:rsidSect="00734E5A">
      <w:pgSz w:w="16838" w:h="11906" w:orient="landscape"/>
      <w:pgMar w:top="851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75E"/>
    <w:multiLevelType w:val="hybridMultilevel"/>
    <w:tmpl w:val="6588A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24DD"/>
    <w:rsid w:val="00246A69"/>
    <w:rsid w:val="00346F8E"/>
    <w:rsid w:val="00734E5A"/>
    <w:rsid w:val="007B24DD"/>
    <w:rsid w:val="009B53D4"/>
    <w:rsid w:val="00CB447A"/>
    <w:rsid w:val="00D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1"/>
        <o:r id="V:Rule3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2013-01-13T06:23:00Z</cp:lastPrinted>
  <dcterms:created xsi:type="dcterms:W3CDTF">2013-01-13T05:48:00Z</dcterms:created>
  <dcterms:modified xsi:type="dcterms:W3CDTF">2013-01-13T06:24:00Z</dcterms:modified>
</cp:coreProperties>
</file>