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1E" w:rsidRPr="00E52EBD" w:rsidRDefault="00F5341E" w:rsidP="00F5341E">
      <w:pPr>
        <w:pStyle w:val="2"/>
        <w:numPr>
          <w:ilvl w:val="0"/>
          <w:numId w:val="0"/>
        </w:numPr>
        <w:ind w:left="576"/>
        <w:rPr>
          <w:lang w:val="ru-RU"/>
        </w:rPr>
      </w:pPr>
      <w:bookmarkStart w:id="0" w:name="_Toc275210857"/>
      <w:r w:rsidRPr="00E52EBD">
        <w:rPr>
          <w:lang w:val="ru-RU"/>
        </w:rPr>
        <w:t>Алгоритм рефлексивной деятельности  и средства ее развития</w:t>
      </w:r>
      <w:bookmarkEnd w:id="0"/>
      <w:r w:rsidRPr="00E52EBD">
        <w:rPr>
          <w:lang w:val="ru-RU"/>
        </w:rPr>
        <w:t xml:space="preserve"> </w:t>
      </w:r>
    </w:p>
    <w:p w:rsidR="00F5341E" w:rsidRPr="00E52EBD" w:rsidRDefault="00F5341E" w:rsidP="00F5341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 xml:space="preserve">В статье </w:t>
      </w:r>
      <w:r w:rsidRPr="00E52EB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Брантовой З.М. «Алгоритм рефлексивной деятельности на уроках математики» выделен следующий  </w:t>
      </w:r>
      <w:r w:rsidRPr="00E52EBD">
        <w:rPr>
          <w:rFonts w:ascii="Times New Roman" w:hAnsi="Times New Roman"/>
          <w:b/>
          <w:sz w:val="28"/>
          <w:szCs w:val="28"/>
          <w:u w:val="single"/>
          <w:lang w:val="ru-RU"/>
        </w:rPr>
        <w:t>алгоритм рефлексивной деятельности</w:t>
      </w:r>
      <w:r w:rsidRPr="00E52EBD">
        <w:rPr>
          <w:rFonts w:ascii="Times New Roman" w:hAnsi="Times New Roman"/>
          <w:sz w:val="28"/>
          <w:szCs w:val="28"/>
          <w:lang w:val="ru-RU"/>
        </w:rPr>
        <w:t>: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Осознание учеником невозможности выполнения задания после апробирования известных ему алгоритмов учебных действий.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Остановка учебной  деятельности.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Восстановление последовательности выполненных учебных действий при выполнении задания.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Анализ последовательности выполненных учебных действий при выполнении задания (поиск затруднения в учебных действиях; анализ причин и факторов возникновения затруднений; критика предшествующей деятельности на основе анализа).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Сопоставление учащимся своих учебных действий (полученных результатов):</w:t>
      </w:r>
    </w:p>
    <w:p w:rsidR="00F5341E" w:rsidRPr="00E52EBD" w:rsidRDefault="00F5341E" w:rsidP="00F5341E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с задаваемыми ему преподавателем нормативными рамками деятельности;</w:t>
      </w:r>
    </w:p>
    <w:p w:rsidR="00F5341E" w:rsidRPr="00E52EBD" w:rsidRDefault="00F5341E" w:rsidP="00F5341E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с собственными ценностями, целями, задачами и возможностями.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Осмысление затруднения, возникшего в процессе выполнения учебного задания.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Определение эффективности каждого из этапов дорефлексивной учебной деятельности по выполнению задания.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Выявление и формирование предполагаемых результатов рефлексии, представленных в виде алгоритма действий, приводящих к выполнению учебного задания, в которых акцент делается не на содержание, а на способы креативной и исследовательской деятельности школьника.</w:t>
      </w:r>
    </w:p>
    <w:p w:rsidR="00F5341E" w:rsidRPr="00E52EBD" w:rsidRDefault="00F5341E" w:rsidP="00F5341E">
      <w:pPr>
        <w:pStyle w:val="a3"/>
        <w:numPr>
          <w:ilvl w:val="0"/>
          <w:numId w:val="2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lastRenderedPageBreak/>
        <w:t>Проверка найденного алгоритма на практике в последующей учебной деятельности:</w:t>
      </w:r>
    </w:p>
    <w:p w:rsidR="00F5341E" w:rsidRPr="00E52EBD" w:rsidRDefault="00F5341E" w:rsidP="00F5341E">
      <w:pPr>
        <w:pStyle w:val="a3"/>
        <w:numPr>
          <w:ilvl w:val="1"/>
          <w:numId w:val="2"/>
        </w:numPr>
        <w:spacing w:line="360" w:lineRule="auto"/>
        <w:ind w:left="156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если результат неудовлетворителен, процесс рефлексии запускается вновь;</w:t>
      </w:r>
    </w:p>
    <w:p w:rsidR="00F5341E" w:rsidRPr="00E52EBD" w:rsidRDefault="00F5341E" w:rsidP="00F5341E">
      <w:pPr>
        <w:pStyle w:val="a3"/>
        <w:numPr>
          <w:ilvl w:val="1"/>
          <w:numId w:val="2"/>
        </w:numPr>
        <w:spacing w:line="360" w:lineRule="auto"/>
        <w:ind w:left="156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>если результат удовлетворителен, формулируется результат рефлексивной деятельности студента в виде: новых идей (нового алгоритма учебной деятельности);  понимания и усвоения учебного материала через установление логических связей между элементами учебного материала; формирования умений (выделять различные связи и отношения между компонентами знаний; обобщать и систематизировать знания; схематизировать изученные способы решения задач и приемы организации действий;  вырабатывать различные критерии и правила, на основе которых они могут регулировать и осуществлять собственную учебную деятельность); решения задач и проблем через анализ и обобщение результатов, сравнение и сопоставление условий и требований задачи с освоенными методами, схемами, приемами деятельности; саморегуляции, самооценки и самоконтроля путем обеспечения обратной связи в учебной деятельности (оценка достигнутых результатов, понимание своих действий и поступков, своей мыслительной деятельности); отражения динамики развития студента и результатов его самореализации; критерия подготовленности к осуществлению будущей профессиональной деятельности.</w:t>
      </w:r>
    </w:p>
    <w:p w:rsidR="00F5341E" w:rsidRPr="00F5341E" w:rsidRDefault="00F5341E" w:rsidP="00F5341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EBD">
        <w:rPr>
          <w:rFonts w:ascii="Times New Roman" w:hAnsi="Times New Roman"/>
          <w:sz w:val="28"/>
          <w:szCs w:val="28"/>
          <w:lang w:val="ru-RU"/>
        </w:rPr>
        <w:t xml:space="preserve">В форме специально организованных рефлексивных действий ученики осуществляют микроисследование своего движения в решении учебной задачи, находят свои затруднения в действиях и переходят к их осмыслению, анализу причин, факторов их породивших, связанных с отсутствием у них критериев деятельности. Тем самым, оформляется заказ на критериальное </w:t>
      </w:r>
      <w:r w:rsidRPr="00E52EBD">
        <w:rPr>
          <w:rFonts w:ascii="Times New Roman" w:hAnsi="Times New Roman"/>
          <w:sz w:val="28"/>
          <w:szCs w:val="28"/>
          <w:lang w:val="ru-RU"/>
        </w:rPr>
        <w:lastRenderedPageBreak/>
        <w:t>обеспечение, который и реализуется с помощью консультаций и очер</w:t>
      </w:r>
      <w:r w:rsidR="000006B0">
        <w:rPr>
          <w:rFonts w:ascii="Times New Roman" w:hAnsi="Times New Roman"/>
          <w:sz w:val="28"/>
          <w:szCs w:val="28"/>
          <w:lang w:val="ru-RU"/>
        </w:rPr>
        <w:t xml:space="preserve">едного цикла учебных действий. </w:t>
      </w:r>
    </w:p>
    <w:p w:rsidR="00F5341E" w:rsidRPr="00E52EBD" w:rsidRDefault="00F5341E" w:rsidP="00F534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 xml:space="preserve">В педагогической литературе выделены следующие </w:t>
      </w:r>
      <w:r w:rsidRPr="00E52EBD">
        <w:rPr>
          <w:b/>
          <w:sz w:val="28"/>
          <w:szCs w:val="28"/>
          <w:u w:val="single"/>
          <w:lang w:val="ru-RU"/>
        </w:rPr>
        <w:t>средства развития рефлексии</w:t>
      </w:r>
      <w:r w:rsidRPr="00E52EBD">
        <w:rPr>
          <w:sz w:val="28"/>
          <w:szCs w:val="28"/>
          <w:lang w:val="ru-RU"/>
        </w:rPr>
        <w:t xml:space="preserve">  в процессе учебной деятельности:</w:t>
      </w:r>
    </w:p>
    <w:p w:rsidR="00F5341E" w:rsidRPr="00E52EBD" w:rsidRDefault="00F5341E" w:rsidP="00F5341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>Организация специального взаимодействия с учащимся для открытия смысла и мотивационной значимости рефлексии, выработка осознанного желания сосредоточить внимание на процессе и результатах мыслительной деятельности.</w:t>
      </w:r>
    </w:p>
    <w:p w:rsidR="00F5341E" w:rsidRPr="00E52EBD" w:rsidRDefault="00F5341E" w:rsidP="00F5341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>Усвоение комплекса методологических знаний: о структуре деятельности, типах научного мышления, логических принципах, лежащих в основе научного знания, логике доказательств и объяснений. Система внешних требований к организации деятельности.</w:t>
      </w:r>
    </w:p>
    <w:p w:rsidR="00F5341E" w:rsidRPr="00E52EBD" w:rsidRDefault="00F5341E" w:rsidP="00F5341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>Включение учащихся в диалоги, диспуты, противоречивые ситуации, диалоговый режим, метод беседы, переход в позицию новой деятельности через моделирование ситуаций будущей профессиональной деятельности, постановка обучаемого в роль обучающего. Совмещение анализа предметного содержания деятельности с анализом собственных способов деятельности (знаково-символические, структурно-логические схемы, обобщающие таблицы для структурирования больших разделов изученного материала)</w:t>
      </w:r>
    </w:p>
    <w:p w:rsidR="00F5341E" w:rsidRPr="00E52EBD" w:rsidRDefault="00F5341E" w:rsidP="00F5341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>Замена системы отметок, системой критериев, формулировка экзаменационных вопросов, ориентирующих не на воспроизведение готового, а на поиск решения поставленной задачи. Экзамен как практическая деятельность специалиста, комплекс основных действий, входящих в будущую специальность.</w:t>
      </w:r>
    </w:p>
    <w:p w:rsidR="00F5341E" w:rsidRPr="00E52EBD" w:rsidRDefault="00F5341E" w:rsidP="00F5341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>Игровое обучение (организационно - развивающие игры), групповая работа ( обмен знаниями, навыки межличностного взаимодействия), имитация профессиональной деятельности, решение учебно-производственных задач.</w:t>
      </w:r>
    </w:p>
    <w:p w:rsidR="00F5341E" w:rsidRPr="00E52EBD" w:rsidRDefault="00F5341E" w:rsidP="00F5341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lastRenderedPageBreak/>
        <w:t>Диалоговые формы работы, задания на осознание следующих целей развития, постановка целей саморазвития, побуждени</w:t>
      </w:r>
      <w:r w:rsidR="000006B0">
        <w:rPr>
          <w:sz w:val="28"/>
          <w:szCs w:val="28"/>
          <w:lang w:val="ru-RU"/>
        </w:rPr>
        <w:t>е к выражению действий в слове.</w:t>
      </w:r>
    </w:p>
    <w:p w:rsidR="00F5341E" w:rsidRPr="00E52EBD" w:rsidRDefault="00F5341E" w:rsidP="00F5341E">
      <w:pPr>
        <w:pStyle w:val="1"/>
        <w:numPr>
          <w:ilvl w:val="0"/>
          <w:numId w:val="0"/>
        </w:numPr>
        <w:ind w:left="432"/>
        <w:rPr>
          <w:lang w:val="ru-RU"/>
        </w:rPr>
      </w:pPr>
      <w:bookmarkStart w:id="1" w:name="_Toc275210861"/>
      <w:r w:rsidRPr="00E52EBD">
        <w:rPr>
          <w:lang w:val="ru-RU"/>
        </w:rPr>
        <w:t>Список литературы</w:t>
      </w:r>
      <w:bookmarkEnd w:id="1"/>
    </w:p>
    <w:p w:rsidR="00F5341E" w:rsidRPr="00E52EBD" w:rsidRDefault="00F5341E" w:rsidP="00F5341E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val="ru-RU" w:bidi="ar-SA"/>
        </w:rPr>
      </w:pPr>
      <w:r w:rsidRPr="00E52EBD">
        <w:rPr>
          <w:rFonts w:ascii="Times New Roman" w:eastAsia="Times New Roman" w:hAnsi="Times New Roman"/>
          <w:sz w:val="28"/>
          <w:szCs w:val="28"/>
          <w:lang w:val="ru-RU"/>
        </w:rPr>
        <w:t>Брантова, З.М. Алгоритм рефлексивной деятельности на уроках математики</w:t>
      </w:r>
      <w:r w:rsidRPr="00E52EBD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Pr="00E52EBD">
        <w:rPr>
          <w:rFonts w:ascii="Times New Roman" w:hAnsi="Times New Roman"/>
          <w:iCs/>
          <w:sz w:val="28"/>
          <w:szCs w:val="28"/>
          <w:lang w:val="ru-RU"/>
        </w:rPr>
        <w:t>[Электронный ресурс</w:t>
      </w:r>
      <w:r w:rsidRPr="00E52EBD">
        <w:rPr>
          <w:rFonts w:ascii="Times New Roman" w:hAnsi="Times New Roman"/>
          <w:bCs/>
          <w:iCs/>
          <w:sz w:val="28"/>
          <w:szCs w:val="28"/>
          <w:lang w:val="ru-RU" w:bidi="ar-SA"/>
        </w:rPr>
        <w:t xml:space="preserve">] - </w:t>
      </w:r>
      <w:r w:rsidRPr="00E52EBD">
        <w:rPr>
          <w:rStyle w:val="HTML"/>
          <w:rFonts w:ascii="Times New Roman" w:hAnsi="Times New Roman"/>
          <w:sz w:val="28"/>
          <w:szCs w:val="28"/>
        </w:rPr>
        <w:t>www</w:t>
      </w:r>
      <w:r w:rsidRPr="00E52EBD">
        <w:rPr>
          <w:rStyle w:val="HTML"/>
          <w:rFonts w:ascii="Times New Roman" w:hAnsi="Times New Roman"/>
          <w:sz w:val="28"/>
          <w:szCs w:val="28"/>
          <w:lang w:val="ru-RU"/>
        </w:rPr>
        <w:t>.</w:t>
      </w:r>
      <w:r w:rsidRPr="00E52EBD">
        <w:rPr>
          <w:rStyle w:val="HTML"/>
          <w:rFonts w:ascii="Times New Roman" w:hAnsi="Times New Roman"/>
          <w:sz w:val="28"/>
          <w:szCs w:val="28"/>
        </w:rPr>
        <w:t>rspu</w:t>
      </w:r>
      <w:r w:rsidRPr="00E52EBD">
        <w:rPr>
          <w:rStyle w:val="HTML"/>
          <w:rFonts w:ascii="Times New Roman" w:hAnsi="Times New Roman"/>
          <w:sz w:val="28"/>
          <w:szCs w:val="28"/>
          <w:lang w:val="ru-RU"/>
        </w:rPr>
        <w:t>.</w:t>
      </w:r>
      <w:r w:rsidRPr="00E52EBD">
        <w:rPr>
          <w:rStyle w:val="HTML"/>
          <w:rFonts w:ascii="Times New Roman" w:hAnsi="Times New Roman"/>
          <w:sz w:val="28"/>
          <w:szCs w:val="28"/>
        </w:rPr>
        <w:t>edu</w:t>
      </w:r>
      <w:r w:rsidRPr="00E52EBD">
        <w:rPr>
          <w:rStyle w:val="HTML"/>
          <w:rFonts w:ascii="Times New Roman" w:hAnsi="Times New Roman"/>
          <w:sz w:val="28"/>
          <w:szCs w:val="28"/>
          <w:lang w:val="ru-RU"/>
        </w:rPr>
        <w:t>.</w:t>
      </w:r>
      <w:r w:rsidRPr="00E52EBD">
        <w:rPr>
          <w:rStyle w:val="HTML"/>
          <w:rFonts w:ascii="Times New Roman" w:hAnsi="Times New Roman"/>
          <w:sz w:val="28"/>
          <w:szCs w:val="28"/>
        </w:rPr>
        <w:t>ru</w:t>
      </w:r>
      <w:r w:rsidRPr="00E52EBD">
        <w:rPr>
          <w:rStyle w:val="HTML"/>
          <w:rFonts w:ascii="Times New Roman" w:hAnsi="Times New Roman"/>
          <w:sz w:val="28"/>
          <w:szCs w:val="28"/>
          <w:lang w:val="ru-RU"/>
        </w:rPr>
        <w:t>.</w:t>
      </w:r>
    </w:p>
    <w:p w:rsidR="00F5341E" w:rsidRPr="00E52EBD" w:rsidRDefault="00F5341E" w:rsidP="00F5341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ru-RU"/>
        </w:rPr>
      </w:pPr>
      <w:r w:rsidRPr="00E52EBD">
        <w:rPr>
          <w:sz w:val="28"/>
          <w:szCs w:val="28"/>
          <w:lang w:val="ru-RU"/>
        </w:rPr>
        <w:t>Росина, Н Л Условия и средства развития способности к рефлексии при подготовке к профессиональной деятельности [Электронный ресурс]. http://bibliofond.ru</w:t>
      </w:r>
    </w:p>
    <w:p w:rsidR="005B1505" w:rsidRPr="00F5341E" w:rsidRDefault="005B1505">
      <w:pPr>
        <w:rPr>
          <w:lang w:val="ru-RU"/>
        </w:rPr>
      </w:pPr>
    </w:p>
    <w:sectPr w:rsidR="005B1505" w:rsidRPr="00F5341E" w:rsidSect="005B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72C"/>
    <w:multiLevelType w:val="hybridMultilevel"/>
    <w:tmpl w:val="572806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71B6B"/>
    <w:multiLevelType w:val="hybridMultilevel"/>
    <w:tmpl w:val="DE2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BD9"/>
    <w:multiLevelType w:val="hybridMultilevel"/>
    <w:tmpl w:val="9E86E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6673E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5341E"/>
    <w:rsid w:val="000006B0"/>
    <w:rsid w:val="005B1505"/>
    <w:rsid w:val="00A60B07"/>
    <w:rsid w:val="00F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5341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341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341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41E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41E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4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41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5341E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41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1E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5341E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5341E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341E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341E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341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341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5341E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341E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34"/>
    <w:qFormat/>
    <w:rsid w:val="00F53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34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rsid w:val="00F5341E"/>
    <w:pPr>
      <w:spacing w:after="120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rsid w:val="00F534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F5341E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qFormat/>
    <w:rsid w:val="00F5341E"/>
    <w:pPr>
      <w:widowControl w:val="0"/>
      <w:snapToGrid w:val="0"/>
      <w:jc w:val="center"/>
    </w:pPr>
    <w:rPr>
      <w:rFonts w:ascii="Times New Roman" w:eastAsia="Times New Roman" w:hAnsi="Times New Roman"/>
      <w:i/>
      <w:szCs w:val="20"/>
    </w:rPr>
  </w:style>
  <w:style w:type="character" w:styleId="HTML">
    <w:name w:val="HTML Cite"/>
    <w:basedOn w:val="a0"/>
    <w:uiPriority w:val="99"/>
    <w:semiHidden/>
    <w:unhideWhenUsed/>
    <w:rsid w:val="00F5341E"/>
    <w:rPr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Лунтик</dc:creator>
  <cp:lastModifiedBy>Лунтик</cp:lastModifiedBy>
  <cp:revision>3</cp:revision>
  <dcterms:created xsi:type="dcterms:W3CDTF">2013-01-20T13:05:00Z</dcterms:created>
  <dcterms:modified xsi:type="dcterms:W3CDTF">2013-01-20T13:11:00Z</dcterms:modified>
</cp:coreProperties>
</file>