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C25">
      <w:pPr>
        <w:pStyle w:val="a8"/>
        <w:rPr>
          <w:b/>
          <w:bCs/>
        </w:rPr>
      </w:pPr>
      <w:r>
        <w:rPr>
          <w:b/>
          <w:bCs/>
        </w:rPr>
        <w:t>«МУЗЫКАЛЬНАЯ ГРАМОТА КАК СРЕДСТВО РА</w:t>
      </w:r>
      <w:r>
        <w:rPr>
          <w:b/>
          <w:bCs/>
        </w:rPr>
        <w:t>З</w:t>
      </w:r>
      <w:r>
        <w:rPr>
          <w:b/>
          <w:bCs/>
        </w:rPr>
        <w:t>ВИТИЯ МУЗЫКАЛЬНОСТИ МЛАДШИХ ШКОЛ</w:t>
      </w:r>
      <w:r>
        <w:rPr>
          <w:b/>
          <w:bCs/>
        </w:rPr>
        <w:t>Ь</w:t>
      </w:r>
      <w:r>
        <w:rPr>
          <w:b/>
          <w:bCs/>
        </w:rPr>
        <w:t>НИКОВ»</w:t>
      </w:r>
    </w:p>
    <w:p w:rsidR="00000000" w:rsidRDefault="00BC2C25">
      <w:pPr>
        <w:pStyle w:val="a8"/>
        <w:rPr>
          <w:b/>
          <w:bCs/>
        </w:rPr>
      </w:pPr>
    </w:p>
    <w:p w:rsidR="00000000" w:rsidRDefault="00BC2C25">
      <w:pPr>
        <w:pStyle w:val="a8"/>
        <w:rPr>
          <w:b/>
          <w:bCs/>
        </w:rPr>
      </w:pPr>
    </w:p>
    <w:p w:rsidR="00000000" w:rsidRDefault="00BC2C25">
      <w:pPr>
        <w:pStyle w:val="a8"/>
        <w:rPr>
          <w:b/>
          <w:bCs/>
          <w:sz w:val="32"/>
        </w:rPr>
      </w:pPr>
      <w:r>
        <w:rPr>
          <w:b/>
          <w:bCs/>
          <w:sz w:val="32"/>
        </w:rPr>
        <w:t>ВВЕДЕНИЕ</w:t>
      </w:r>
    </w:p>
    <w:p w:rsidR="00000000" w:rsidRDefault="00BC2C25">
      <w:pPr>
        <w:pStyle w:val="a8"/>
        <w:rPr>
          <w:sz w:val="28"/>
        </w:rPr>
      </w:pPr>
    </w:p>
    <w:p w:rsidR="00000000" w:rsidRDefault="00BC2C25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00000" w:rsidRDefault="00BC2C25">
      <w:pPr>
        <w:jc w:val="both"/>
        <w:rPr>
          <w:sz w:val="28"/>
        </w:rPr>
      </w:pP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О роли музыки в образовании человека спорить, кажется, не приходи</w:t>
      </w:r>
      <w:r>
        <w:rPr>
          <w:sz w:val="28"/>
        </w:rPr>
        <w:t>т</w:t>
      </w:r>
      <w:r>
        <w:rPr>
          <w:sz w:val="28"/>
        </w:rPr>
        <w:t>ся. В рамках педагогического процесса, музыка сопровождает учебные зан</w:t>
      </w:r>
      <w:r>
        <w:rPr>
          <w:sz w:val="28"/>
        </w:rPr>
        <w:t>я</w:t>
      </w:r>
      <w:r>
        <w:rPr>
          <w:sz w:val="28"/>
        </w:rPr>
        <w:t>тия на различных э</w:t>
      </w:r>
      <w:r>
        <w:rPr>
          <w:sz w:val="28"/>
        </w:rPr>
        <w:t>тапах образовательного процесса и в разнообразных фо</w:t>
      </w:r>
      <w:r>
        <w:rPr>
          <w:sz w:val="28"/>
        </w:rPr>
        <w:t>р</w:t>
      </w:r>
      <w:r>
        <w:rPr>
          <w:sz w:val="28"/>
        </w:rPr>
        <w:t>мах, тем самым создается музыкальная поддержка процесса образования. Она может стать, а подчас и является системой методических мероприятий, средств, приемов организации учебно-воспитательной деятельност</w:t>
      </w:r>
      <w:r>
        <w:rPr>
          <w:sz w:val="28"/>
        </w:rPr>
        <w:t>и, позв</w:t>
      </w:r>
      <w:r>
        <w:rPr>
          <w:sz w:val="28"/>
        </w:rPr>
        <w:t>о</w:t>
      </w:r>
      <w:r>
        <w:rPr>
          <w:sz w:val="28"/>
        </w:rPr>
        <w:t>ляющих включать музыку в разнообразные учебные занятия по любым уче</w:t>
      </w:r>
      <w:r>
        <w:rPr>
          <w:sz w:val="28"/>
        </w:rPr>
        <w:t>б</w:t>
      </w:r>
      <w:r>
        <w:rPr>
          <w:sz w:val="28"/>
        </w:rPr>
        <w:t>ным дисциплинам. Музыкальная поддержка стимулирует радость познания. Недаром еще древние греки говорили, что образование должно напоминать праздничную церемонию, где есть что посмо</w:t>
      </w:r>
      <w:r>
        <w:rPr>
          <w:sz w:val="28"/>
        </w:rPr>
        <w:t>треть и что послушать. В совр</w:t>
      </w:r>
      <w:r>
        <w:rPr>
          <w:sz w:val="28"/>
        </w:rPr>
        <w:t>е</w:t>
      </w:r>
      <w:r>
        <w:rPr>
          <w:sz w:val="28"/>
        </w:rPr>
        <w:t>менном подходе музыкальная поддержка процесса образования рассматрив</w:t>
      </w:r>
      <w:r>
        <w:rPr>
          <w:sz w:val="28"/>
        </w:rPr>
        <w:t>а</w:t>
      </w:r>
      <w:r>
        <w:rPr>
          <w:sz w:val="28"/>
        </w:rPr>
        <w:t>ется как прикладное направление музыкальной педагогики. Данное напра</w:t>
      </w:r>
      <w:r>
        <w:rPr>
          <w:sz w:val="28"/>
        </w:rPr>
        <w:t>в</w:t>
      </w:r>
      <w:r>
        <w:rPr>
          <w:sz w:val="28"/>
        </w:rPr>
        <w:t>ление представляется сегодня актуальным и востребованным в связи с кра</w:t>
      </w:r>
      <w:r>
        <w:rPr>
          <w:sz w:val="28"/>
        </w:rPr>
        <w:t>й</w:t>
      </w:r>
      <w:r>
        <w:rPr>
          <w:sz w:val="28"/>
        </w:rPr>
        <w:t>ней необходимость</w:t>
      </w:r>
      <w:r>
        <w:rPr>
          <w:sz w:val="28"/>
        </w:rPr>
        <w:t>ю создания такой образовательной среды, в которой уч</w:t>
      </w:r>
      <w:r>
        <w:rPr>
          <w:sz w:val="28"/>
        </w:rPr>
        <w:t>е</w:t>
      </w:r>
      <w:r>
        <w:rPr>
          <w:sz w:val="28"/>
        </w:rPr>
        <w:t>ник будет с радостью и без лишней физической и психической нагрузки у</w:t>
      </w:r>
      <w:r>
        <w:rPr>
          <w:sz w:val="28"/>
        </w:rPr>
        <w:t>с</w:t>
      </w:r>
      <w:r>
        <w:rPr>
          <w:sz w:val="28"/>
        </w:rPr>
        <w:t>ваивать огромный объем учебного материала, включенного в современные программы. Именно адекватная среда предоставляет такие возможнос</w:t>
      </w:r>
      <w:r>
        <w:rPr>
          <w:sz w:val="28"/>
        </w:rPr>
        <w:t>ти. По мысли педагога-новатора В.Ф.Шаталова, «если огурцы опустить в рассол, через некоторое время все они без всяких нотаций станут солеными». О со</w:t>
      </w:r>
      <w:r>
        <w:rPr>
          <w:sz w:val="28"/>
        </w:rPr>
        <w:t>з</w:t>
      </w:r>
      <w:r>
        <w:rPr>
          <w:sz w:val="28"/>
        </w:rPr>
        <w:t>дании такого «рассола» размышлял видный исследователь в области муз</w:t>
      </w:r>
      <w:r>
        <w:rPr>
          <w:sz w:val="28"/>
        </w:rPr>
        <w:t>ы</w:t>
      </w:r>
      <w:r>
        <w:rPr>
          <w:sz w:val="28"/>
        </w:rPr>
        <w:t>кальной педагогики Л.А.Баренбойм. Он пи</w:t>
      </w:r>
      <w:r>
        <w:rPr>
          <w:sz w:val="28"/>
        </w:rPr>
        <w:t>сал: «Важнейшая тенденция пер</w:t>
      </w:r>
      <w:r>
        <w:rPr>
          <w:sz w:val="28"/>
        </w:rPr>
        <w:t>е</w:t>
      </w:r>
      <w:r>
        <w:rPr>
          <w:sz w:val="28"/>
        </w:rPr>
        <w:t>довой музыкальной педагогики нашего времени, во многом определяющая ее методы, может быть охарактеризована как стремление, достичь совместно с общей педагогикой гармонического развития человеческой личности, д</w:t>
      </w:r>
      <w:r>
        <w:rPr>
          <w:sz w:val="28"/>
        </w:rPr>
        <w:t>о</w:t>
      </w:r>
      <w:r>
        <w:rPr>
          <w:sz w:val="28"/>
        </w:rPr>
        <w:t>бившись равновес</w:t>
      </w:r>
      <w:r>
        <w:rPr>
          <w:sz w:val="28"/>
        </w:rPr>
        <w:t>ия «рассудочного» и «душевного».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Что такое современный урок музыки? Это урок, созвучный времени, в котором гармонично сочетаются приоритетные задачи образовательной сф</w:t>
      </w:r>
      <w:r>
        <w:rPr>
          <w:sz w:val="28"/>
        </w:rPr>
        <w:t>е</w:t>
      </w:r>
      <w:r>
        <w:rPr>
          <w:sz w:val="28"/>
        </w:rPr>
        <w:t>ры и специфика восприятия музыки. Сегодня задачи школьного образования центри</w:t>
      </w:r>
      <w:r>
        <w:rPr>
          <w:sz w:val="28"/>
        </w:rPr>
        <w:t>руются вокруг ЧЕЛОВЕКА, раскрытия его индивидуальности и неп</w:t>
      </w:r>
      <w:r>
        <w:rPr>
          <w:sz w:val="28"/>
        </w:rPr>
        <w:t>о</w:t>
      </w:r>
      <w:r>
        <w:rPr>
          <w:sz w:val="28"/>
        </w:rPr>
        <w:t>вторимости, умения найти себя в обществе, быть преобразователем себя и окружающей действительности. Современный урок музыки содержит обяз</w:t>
      </w:r>
      <w:r>
        <w:rPr>
          <w:sz w:val="28"/>
        </w:rPr>
        <w:t>а</w:t>
      </w:r>
      <w:r>
        <w:rPr>
          <w:sz w:val="28"/>
        </w:rPr>
        <w:t>тельные требования к уровню подготовки учащихся. Это озна</w:t>
      </w:r>
      <w:r>
        <w:rPr>
          <w:sz w:val="28"/>
        </w:rPr>
        <w:t>чает, что урок не должен стать только фактом встречи ребенка с музыкой, его результатом должны стать изменения в самом ребенке. Причем изменения, которые пр</w:t>
      </w:r>
      <w:r>
        <w:rPr>
          <w:sz w:val="28"/>
        </w:rPr>
        <w:t>е</w:t>
      </w:r>
      <w:r>
        <w:rPr>
          <w:sz w:val="28"/>
        </w:rPr>
        <w:lastRenderedPageBreak/>
        <w:t xml:space="preserve">дусмотрены образовательным стандартом и учебной программой. Поэтому и </w:t>
      </w:r>
      <w:r>
        <w:rPr>
          <w:b/>
          <w:bCs/>
          <w:sz w:val="28"/>
        </w:rPr>
        <w:t>цель учителя</w:t>
      </w:r>
      <w:r>
        <w:rPr>
          <w:sz w:val="28"/>
        </w:rPr>
        <w:t xml:space="preserve"> в современном ур</w:t>
      </w:r>
      <w:r>
        <w:rPr>
          <w:sz w:val="28"/>
        </w:rPr>
        <w:t>оке музыки ориентирована на эти изменения. Процесс обучения должен быть направлен не на передачу готового опыта музыкальной деятельности, накопленного в истории существования челов</w:t>
      </w:r>
      <w:r>
        <w:rPr>
          <w:sz w:val="28"/>
        </w:rPr>
        <w:t>е</w:t>
      </w:r>
      <w:r>
        <w:rPr>
          <w:sz w:val="28"/>
        </w:rPr>
        <w:t>чества, а на освоение способов быть сопричастным к этому опыту, самому осва</w:t>
      </w:r>
      <w:r>
        <w:rPr>
          <w:sz w:val="28"/>
        </w:rPr>
        <w:t>ивать, преобразовывать и пополнять его. Изменения, происходящие в ребенке, проявляются во всех компонентах его музыкальной культуры: его музыкальном опыте, музыкальной грамотности, музыкальном творчестве. Формирование каждого из компонентов музыкальной кул</w:t>
      </w:r>
      <w:r>
        <w:rPr>
          <w:sz w:val="28"/>
        </w:rPr>
        <w:t>ьтуры ребенка я</w:t>
      </w:r>
      <w:r>
        <w:rPr>
          <w:sz w:val="28"/>
        </w:rPr>
        <w:t>в</w:t>
      </w:r>
      <w:r>
        <w:rPr>
          <w:sz w:val="28"/>
        </w:rPr>
        <w:t>ляется предметом педагогической деятельности учителя музыки. В традиц</w:t>
      </w:r>
      <w:r>
        <w:rPr>
          <w:sz w:val="28"/>
        </w:rPr>
        <w:t>и</w:t>
      </w:r>
      <w:r>
        <w:rPr>
          <w:sz w:val="28"/>
        </w:rPr>
        <w:t>онной системе музыкального образования музыкальная деятельность ра</w:t>
      </w:r>
      <w:r>
        <w:rPr>
          <w:sz w:val="28"/>
        </w:rPr>
        <w:t>с</w:t>
      </w:r>
      <w:r>
        <w:rPr>
          <w:sz w:val="28"/>
        </w:rPr>
        <w:t>сматривается как формы реализации программного содержания. При этом способности и возможности учащихся,</w:t>
      </w:r>
      <w:r>
        <w:rPr>
          <w:sz w:val="28"/>
        </w:rPr>
        <w:t xml:space="preserve"> как бы «подгоняются» под требов</w:t>
      </w:r>
      <w:r>
        <w:rPr>
          <w:sz w:val="28"/>
        </w:rPr>
        <w:t>а</w:t>
      </w:r>
      <w:r>
        <w:rPr>
          <w:sz w:val="28"/>
        </w:rPr>
        <w:t>ния программы. Соответственно детей можно разделить на поющих и г</w:t>
      </w:r>
      <w:r>
        <w:rPr>
          <w:sz w:val="28"/>
        </w:rPr>
        <w:t>у</w:t>
      </w:r>
      <w:r>
        <w:rPr>
          <w:sz w:val="28"/>
        </w:rPr>
        <w:t>дошников, музыкальных и немузыкальных, способных и неспособных. В с</w:t>
      </w:r>
      <w:r>
        <w:rPr>
          <w:sz w:val="28"/>
        </w:rPr>
        <w:t>о</w:t>
      </w:r>
      <w:r>
        <w:rPr>
          <w:sz w:val="28"/>
        </w:rPr>
        <w:t>временном же уроке музыки музыкальную деятельность ребенка следует рассматривать как спос</w:t>
      </w:r>
      <w:r>
        <w:rPr>
          <w:sz w:val="28"/>
        </w:rPr>
        <w:t>об его предметно-деятельного бытия. Ребенок являе</w:t>
      </w:r>
      <w:r>
        <w:rPr>
          <w:sz w:val="28"/>
        </w:rPr>
        <w:t>т</w:t>
      </w:r>
      <w:r>
        <w:rPr>
          <w:sz w:val="28"/>
        </w:rPr>
        <w:t>ся источником движения и «создателем» самого процесса, а музыка выступ</w:t>
      </w:r>
      <w:r>
        <w:rPr>
          <w:sz w:val="28"/>
        </w:rPr>
        <w:t>а</w:t>
      </w:r>
      <w:r>
        <w:rPr>
          <w:sz w:val="28"/>
        </w:rPr>
        <w:t>ет как источник содержания и условие существования его музыкальной де</w:t>
      </w:r>
      <w:r>
        <w:rPr>
          <w:sz w:val="28"/>
        </w:rPr>
        <w:t>я</w:t>
      </w:r>
      <w:r>
        <w:rPr>
          <w:sz w:val="28"/>
        </w:rPr>
        <w:t>тельности. Встреча ребенка с музыкой является событием, организов</w:t>
      </w:r>
      <w:r>
        <w:rPr>
          <w:sz w:val="28"/>
        </w:rPr>
        <w:t>ать к</w:t>
      </w:r>
      <w:r>
        <w:rPr>
          <w:sz w:val="28"/>
        </w:rPr>
        <w:t>о</w:t>
      </w:r>
      <w:r>
        <w:rPr>
          <w:sz w:val="28"/>
        </w:rPr>
        <w:t>торую должен учитель.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Я уже писала, что приоритетным направлением в моей педагогической деятельности является вокальное воспитание. Не секрет, и в этом я постоя</w:t>
      </w:r>
      <w:r>
        <w:rPr>
          <w:sz w:val="28"/>
        </w:rPr>
        <w:t>н</w:t>
      </w:r>
      <w:r>
        <w:rPr>
          <w:sz w:val="28"/>
        </w:rPr>
        <w:t>но убеждаюсь, что хоровое пение является одним из наиболее любимых з</w:t>
      </w:r>
      <w:r>
        <w:rPr>
          <w:sz w:val="28"/>
        </w:rPr>
        <w:t>а</w:t>
      </w:r>
      <w:r>
        <w:rPr>
          <w:sz w:val="28"/>
        </w:rPr>
        <w:t>нятий школ</w:t>
      </w:r>
      <w:r>
        <w:rPr>
          <w:sz w:val="28"/>
        </w:rPr>
        <w:t>ьников на уроке музыки. Я часто стараюсь в последние уроки четверти или года больше времени отводить на занятия хоровым пением, чтобы дать учащимся возможность «попеть» перед большим перерывом, к</w:t>
      </w:r>
      <w:r>
        <w:rPr>
          <w:sz w:val="28"/>
        </w:rPr>
        <w:t>о</w:t>
      </w:r>
      <w:r>
        <w:rPr>
          <w:sz w:val="28"/>
        </w:rPr>
        <w:t>торый им предстоит. Ведь в настоящее время всех нас чаще все</w:t>
      </w:r>
      <w:r>
        <w:rPr>
          <w:sz w:val="28"/>
        </w:rPr>
        <w:t>го окружает лишь чисто развлекательная музыка, которую в изобилии предоставляют с</w:t>
      </w:r>
      <w:r>
        <w:rPr>
          <w:sz w:val="28"/>
        </w:rPr>
        <w:t>о</w:t>
      </w:r>
      <w:r>
        <w:rPr>
          <w:sz w:val="28"/>
        </w:rPr>
        <w:t>временные СМИ. Она не способствует тому, чтобы под ее звучание дети вспоминали полезные исполнительские навыки, приобретенные на школьных уроках.</w:t>
      </w:r>
    </w:p>
    <w:p w:rsidR="00000000" w:rsidRDefault="00BC2C25">
      <w:pPr>
        <w:pStyle w:val="a6"/>
      </w:pPr>
      <w:r>
        <w:t xml:space="preserve">          Занимаясь вокально</w:t>
      </w:r>
      <w:r>
        <w:t>-хоровой работой с учащимися начальных классов, в первую очередь приходится учитывать специфические особенности этого возраста. Так у школьников 7-8лет неразвитым остается вокальный певч</w:t>
      </w:r>
      <w:r>
        <w:t>е</w:t>
      </w:r>
      <w:r>
        <w:t>ский диапазон, что заставляет достаточно долгое время выстраивать муз</w:t>
      </w:r>
      <w:r>
        <w:t>ы</w:t>
      </w:r>
      <w:r>
        <w:t>кальные упражнения и подбирать репертуар, сообразно с этим качеством. Голос детей в это время чаще всего еще слаб и не допускает большой нагру</w:t>
      </w:r>
      <w:r>
        <w:t>з</w:t>
      </w:r>
      <w:r>
        <w:t>ки на него. Кроме того, большинство детей обладает еще недостаточно сил</w:t>
      </w:r>
      <w:r>
        <w:t>ь</w:t>
      </w:r>
      <w:r>
        <w:t>ной памятью, как текстовой, так и музыка</w:t>
      </w:r>
      <w:r>
        <w:t>льной. Только по мере регулярной еженедельной работы у детей постепенно начинают формироваться необх</w:t>
      </w:r>
      <w:r>
        <w:t>о</w:t>
      </w:r>
      <w:r>
        <w:t>димые навыки.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И тут как раз на помощь приходит работа над </w:t>
      </w:r>
      <w:r>
        <w:rPr>
          <w:b/>
          <w:bCs/>
          <w:sz w:val="28"/>
        </w:rPr>
        <w:t>музыкальной грамо</w:t>
      </w:r>
      <w:r>
        <w:rPr>
          <w:b/>
          <w:bCs/>
          <w:sz w:val="28"/>
        </w:rPr>
        <w:t>т</w:t>
      </w:r>
      <w:r>
        <w:rPr>
          <w:b/>
          <w:bCs/>
          <w:sz w:val="28"/>
        </w:rPr>
        <w:t xml:space="preserve">ностью. </w:t>
      </w:r>
      <w:r>
        <w:rPr>
          <w:sz w:val="28"/>
        </w:rPr>
        <w:t xml:space="preserve">В процессе всей своей педагогической деятельности я поняла, </w:t>
      </w:r>
      <w:r>
        <w:rPr>
          <w:sz w:val="28"/>
        </w:rPr>
        <w:t xml:space="preserve">что эта работа необходима, целесообразна и актуальна. Так у меня возникла </w:t>
      </w:r>
      <w:r>
        <w:rPr>
          <w:sz w:val="28"/>
        </w:rPr>
        <w:lastRenderedPageBreak/>
        <w:t>мысль начать исследовательскую работу над этой темой: «Музыкальная гр</w:t>
      </w:r>
      <w:r>
        <w:rPr>
          <w:sz w:val="28"/>
        </w:rPr>
        <w:t>а</w:t>
      </w:r>
      <w:r>
        <w:rPr>
          <w:sz w:val="28"/>
        </w:rPr>
        <w:t>мота, как средство развития музыкальности младших школьников».</w:t>
      </w:r>
    </w:p>
    <w:p w:rsidR="00000000" w:rsidRDefault="00BC2C25">
      <w:pPr>
        <w:jc w:val="both"/>
        <w:rPr>
          <w:sz w:val="28"/>
        </w:rPr>
      </w:pPr>
      <w:r>
        <w:rPr>
          <w:b/>
          <w:bCs/>
          <w:sz w:val="28"/>
        </w:rPr>
        <w:t>ГИПОТЕЗА</w:t>
      </w:r>
      <w:r>
        <w:rPr>
          <w:sz w:val="28"/>
        </w:rPr>
        <w:t xml:space="preserve"> – освоение музыкальной грамотности спосо</w:t>
      </w:r>
      <w:r>
        <w:rPr>
          <w:sz w:val="28"/>
        </w:rPr>
        <w:t>бствует развитию музыкальных способностей, в частности музыкального слуха.</w:t>
      </w:r>
    </w:p>
    <w:p w:rsidR="00000000" w:rsidRDefault="00BC2C25">
      <w:pPr>
        <w:jc w:val="both"/>
        <w:rPr>
          <w:sz w:val="28"/>
        </w:rPr>
      </w:pPr>
      <w:r>
        <w:rPr>
          <w:b/>
          <w:bCs/>
          <w:sz w:val="28"/>
        </w:rPr>
        <w:t>ЦЕЛЬ</w:t>
      </w:r>
      <w:r>
        <w:rPr>
          <w:sz w:val="28"/>
        </w:rPr>
        <w:t xml:space="preserve"> моей исследовательской работы: развитие музыкальных способностей детей с помощью формирования в них музыкальной грамотности.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Весь комплекс слуховых представлений, навы</w:t>
      </w:r>
      <w:r>
        <w:rPr>
          <w:sz w:val="28"/>
        </w:rPr>
        <w:t>ков музицирования и зн</w:t>
      </w:r>
      <w:r>
        <w:rPr>
          <w:sz w:val="28"/>
        </w:rPr>
        <w:t>а</w:t>
      </w:r>
      <w:r>
        <w:rPr>
          <w:sz w:val="28"/>
        </w:rPr>
        <w:t xml:space="preserve">ний о музыке мы объединяем в понятие </w:t>
      </w:r>
      <w:r>
        <w:rPr>
          <w:b/>
          <w:bCs/>
          <w:sz w:val="28"/>
        </w:rPr>
        <w:t>музыкальная грамотность</w:t>
      </w:r>
      <w:r>
        <w:rPr>
          <w:sz w:val="28"/>
        </w:rPr>
        <w:t>. Осво</w:t>
      </w:r>
      <w:r>
        <w:rPr>
          <w:sz w:val="28"/>
        </w:rPr>
        <w:t>е</w:t>
      </w:r>
      <w:r>
        <w:rPr>
          <w:sz w:val="28"/>
        </w:rPr>
        <w:t>ние всех понятий, входящих в комплекс «музыкальная грамотность», отта</w:t>
      </w:r>
      <w:r>
        <w:rPr>
          <w:sz w:val="28"/>
        </w:rPr>
        <w:t>л</w:t>
      </w:r>
      <w:r>
        <w:rPr>
          <w:sz w:val="28"/>
        </w:rPr>
        <w:t>кивается от конкретных музыкальных впечатлений. Поэтому понятие «муз</w:t>
      </w:r>
      <w:r>
        <w:rPr>
          <w:sz w:val="28"/>
        </w:rPr>
        <w:t>ы</w:t>
      </w:r>
      <w:r>
        <w:rPr>
          <w:sz w:val="28"/>
        </w:rPr>
        <w:t>кальная грамотность» рассма</w:t>
      </w:r>
      <w:r>
        <w:rPr>
          <w:sz w:val="28"/>
        </w:rPr>
        <w:t>тривается как базисное образование, включа</w:t>
      </w:r>
      <w:r>
        <w:rPr>
          <w:sz w:val="28"/>
        </w:rPr>
        <w:t>ю</w:t>
      </w:r>
      <w:r>
        <w:rPr>
          <w:sz w:val="28"/>
        </w:rPr>
        <w:t>щее в себя серьезные педагогические задачи, которые я ставлю перед собой в процессе исследовательской работы: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1Овладение необходимым уровнем развития музыкальных способностей: осознание интонационной природы музык</w:t>
      </w:r>
      <w:r>
        <w:rPr>
          <w:sz w:val="28"/>
        </w:rPr>
        <w:t>и, способность к слуховому пре</w:t>
      </w:r>
      <w:r>
        <w:rPr>
          <w:sz w:val="28"/>
        </w:rPr>
        <w:t>д</w:t>
      </w:r>
      <w:r>
        <w:rPr>
          <w:sz w:val="28"/>
        </w:rPr>
        <w:t>ставлению и умение произвольно пользоваться слуховыми представлениями, отражающими звуковысотное движение; развитие ладового чувства; разв</w:t>
      </w:r>
      <w:r>
        <w:rPr>
          <w:sz w:val="28"/>
        </w:rPr>
        <w:t>и</w:t>
      </w:r>
      <w:r>
        <w:rPr>
          <w:sz w:val="28"/>
        </w:rPr>
        <w:t>тие метро-ритмического чувства и овладение некоторыми элементами метро-ритмической осн</w:t>
      </w:r>
      <w:r>
        <w:rPr>
          <w:sz w:val="28"/>
        </w:rPr>
        <w:t>овы музыки; необходимый уровень развития эмоциональной отзывчивости на музыку.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2.Освоение системы ключевых знаний о выразительных средствах музыки. Понимание, осознание, освоение и применение некоторых ключевых муз</w:t>
      </w:r>
      <w:r>
        <w:rPr>
          <w:sz w:val="28"/>
        </w:rPr>
        <w:t>ы</w:t>
      </w:r>
      <w:r>
        <w:rPr>
          <w:sz w:val="28"/>
        </w:rPr>
        <w:t>кальных терминов и явлений, связанных с н</w:t>
      </w:r>
      <w:r>
        <w:rPr>
          <w:sz w:val="28"/>
        </w:rPr>
        <w:t>ими, таких, как: интонация, м</w:t>
      </w:r>
      <w:r>
        <w:rPr>
          <w:sz w:val="28"/>
        </w:rPr>
        <w:t>е</w:t>
      </w:r>
      <w:r>
        <w:rPr>
          <w:sz w:val="28"/>
        </w:rPr>
        <w:t>лодия, регистр, лад, тоника, ритм, темп, размер и т.п.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3.Формирование элементарных умений и навыков практического музицир</w:t>
      </w:r>
      <w:r>
        <w:rPr>
          <w:sz w:val="28"/>
        </w:rPr>
        <w:t>о</w:t>
      </w:r>
      <w:r>
        <w:rPr>
          <w:sz w:val="28"/>
        </w:rPr>
        <w:t>вания в любых видах музыкальной деятельности.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4.Освоение в необходимом для элементарного сольфеджировани</w:t>
      </w:r>
      <w:r>
        <w:rPr>
          <w:sz w:val="28"/>
        </w:rPr>
        <w:t>я объеме нотной грамоты.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5.Освоение основных выразительных средств музыки.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>6.Работа в области формирования музыкальной грамотности рассматривается как конкретизация ключевых музыкальных явлений, понятий, терминов на элементарном уровне.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Исследоват</w:t>
      </w:r>
      <w:r>
        <w:rPr>
          <w:sz w:val="28"/>
        </w:rPr>
        <w:t>ельская работа была разбита на три этапа: теоретический, практический и аналитический.</w:t>
      </w:r>
    </w:p>
    <w:p w:rsidR="00000000" w:rsidRDefault="00BC2C25">
      <w:pPr>
        <w:jc w:val="both"/>
        <w:rPr>
          <w:sz w:val="28"/>
        </w:rPr>
      </w:pPr>
    </w:p>
    <w:p w:rsidR="00000000" w:rsidRDefault="00BC2C25">
      <w:pPr>
        <w:jc w:val="both"/>
        <w:rPr>
          <w:sz w:val="28"/>
        </w:rPr>
      </w:pPr>
    </w:p>
    <w:p w:rsidR="00000000" w:rsidRDefault="00BC2C25">
      <w:pPr>
        <w:jc w:val="center"/>
        <w:rPr>
          <w:b/>
          <w:bCs/>
          <w:sz w:val="36"/>
          <w:lang w:val="en-US"/>
        </w:rPr>
      </w:pPr>
      <w:r>
        <w:rPr>
          <w:b/>
          <w:bCs/>
          <w:sz w:val="36"/>
        </w:rPr>
        <w:t xml:space="preserve">ГЛАВА </w:t>
      </w:r>
      <w:r>
        <w:rPr>
          <w:b/>
          <w:bCs/>
          <w:sz w:val="36"/>
          <w:lang w:val="en-US"/>
        </w:rPr>
        <w:t>I</w:t>
      </w:r>
    </w:p>
    <w:p w:rsidR="00000000" w:rsidRDefault="00BC2C25">
      <w:pPr>
        <w:rPr>
          <w:b/>
          <w:bCs/>
          <w:sz w:val="28"/>
        </w:rPr>
      </w:pPr>
    </w:p>
    <w:p w:rsidR="00000000" w:rsidRDefault="00BC2C25">
      <w:pPr>
        <w:rPr>
          <w:b/>
          <w:bCs/>
          <w:sz w:val="28"/>
        </w:rPr>
      </w:pPr>
    </w:p>
    <w:p w:rsidR="00000000" w:rsidRDefault="00BC2C25">
      <w:pPr>
        <w:jc w:val="both"/>
        <w:rPr>
          <w:sz w:val="28"/>
        </w:rPr>
      </w:pPr>
      <w:r>
        <w:rPr>
          <w:b/>
          <w:bCs/>
          <w:sz w:val="36"/>
        </w:rPr>
        <w:t>1 этап</w:t>
      </w:r>
      <w:r>
        <w:rPr>
          <w:sz w:val="28"/>
        </w:rPr>
        <w:t xml:space="preserve"> – теоретический.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b/>
          <w:bCs/>
          <w:sz w:val="28"/>
        </w:rPr>
        <w:t>подготовка и изучение научно-методической литературы</w:t>
      </w:r>
      <w:r>
        <w:rPr>
          <w:sz w:val="28"/>
        </w:rPr>
        <w:t>:</w:t>
      </w:r>
    </w:p>
    <w:p w:rsidR="00000000" w:rsidRDefault="00BC2C25">
      <w:pPr>
        <w:pStyle w:val="a6"/>
      </w:pPr>
      <w:r>
        <w:t xml:space="preserve">        Мною было изучено много методической литературы по этой теме, но бол</w:t>
      </w:r>
      <w:r>
        <w:t xml:space="preserve">ьше всего меня привлекло и очень помогло в дальнейшей работе это учебно-методическое пособие, разработанное в соответствии с авторской </w:t>
      </w:r>
      <w:r>
        <w:lastRenderedPageBreak/>
        <w:t>программой заслуженного учителя РФ Б.С.Рачиной «Путешествие в страну музыки». В данном пособии особое место отводится воп</w:t>
      </w:r>
      <w:r>
        <w:t>росам музыкальной грамотности. Автор очень трепетно относится к этой теме и в своей пр</w:t>
      </w:r>
      <w:r>
        <w:t>о</w:t>
      </w:r>
      <w:r>
        <w:t>грамме большое внимание уделяет последовательному и систематическому освоению элементов музыкальной речи, основанных на музыкально-художественных впечатлениях, и всестор</w:t>
      </w:r>
      <w:r>
        <w:t>оннему развитию музыкальных способностей, в частности музыкального слуха. Изучая программу Б.С.Рачиной я наконец нашла ответ на давно мучавший меня вопрос: «Нужно ли вводить на уроках музыки музыкальную грамоту и помогает ли это разв</w:t>
      </w:r>
      <w:r>
        <w:t>и</w:t>
      </w:r>
      <w:r>
        <w:t>тию музыкального слуха</w:t>
      </w:r>
      <w:r>
        <w:t xml:space="preserve"> у детей?». Да нужно. Хотя программа курса «Муз</w:t>
      </w:r>
      <w:r>
        <w:t>ы</w:t>
      </w:r>
      <w:r>
        <w:t>ка» почти полностью исключает то, что принято называть музыкальной гр</w:t>
      </w:r>
      <w:r>
        <w:t>а</w:t>
      </w:r>
      <w:r>
        <w:t>мотой, без знаний элементарной теории обойтись невозможно. Такие пон</w:t>
      </w:r>
      <w:r>
        <w:t>я</w:t>
      </w:r>
      <w:r>
        <w:t>тия, как динамика и темп, форма произведения и длительности нот, явля</w:t>
      </w:r>
      <w:r>
        <w:t>ются художественно-образным языком музыки.</w:t>
      </w:r>
    </w:p>
    <w:p w:rsidR="00000000" w:rsidRDefault="00BC2C25">
      <w:pPr>
        <w:pStyle w:val="a6"/>
      </w:pPr>
      <w:r>
        <w:t xml:space="preserve">          Взяв за основу программу Б.С.Рачиной, я попыталась составить свою программу по изучению музыкальной грамотности со 2-4 классы (см. прил</w:t>
      </w:r>
      <w:r>
        <w:t>о</w:t>
      </w:r>
      <w:r>
        <w:t>жение) и начала работать. В качестве объекта исследования я взяла о</w:t>
      </w:r>
      <w:r>
        <w:t>бычных детей обычного класса – это 2А класс.</w:t>
      </w:r>
    </w:p>
    <w:p w:rsidR="00000000" w:rsidRDefault="00BC2C25">
      <w:pPr>
        <w:jc w:val="both"/>
        <w:rPr>
          <w:b/>
          <w:bCs/>
          <w:sz w:val="28"/>
        </w:rPr>
      </w:pPr>
      <w:r>
        <w:rPr>
          <w:sz w:val="28"/>
        </w:rPr>
        <w:t xml:space="preserve">-  </w:t>
      </w:r>
      <w:r>
        <w:rPr>
          <w:b/>
          <w:bCs/>
          <w:sz w:val="28"/>
        </w:rPr>
        <w:t>разработка методики тестирования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Для исследования музыкальных способностей детей я использовала м</w:t>
      </w:r>
      <w:r>
        <w:rPr>
          <w:sz w:val="28"/>
        </w:rPr>
        <w:t>е</w:t>
      </w:r>
      <w:r>
        <w:rPr>
          <w:sz w:val="28"/>
        </w:rPr>
        <w:t>тодику тестирования авторского коллектива под научным руководством канд.пед. наук Сусловой Н.В. обще</w:t>
      </w:r>
      <w:r>
        <w:rPr>
          <w:sz w:val="28"/>
        </w:rPr>
        <w:t>образовательной школы-лаборотории с углубленным изучением музыки №1732 СВАО г.Москвы.(см.приложение) Система тестовых заданий разработана с учетом детей младшего возраста и состоит из заданий игрового характера. Это позволяет снять психологич</w:t>
      </w:r>
      <w:r>
        <w:rPr>
          <w:sz w:val="28"/>
        </w:rPr>
        <w:t>е</w:t>
      </w:r>
      <w:r>
        <w:rPr>
          <w:sz w:val="28"/>
        </w:rPr>
        <w:t>ский зажим, у</w:t>
      </w:r>
      <w:r>
        <w:rPr>
          <w:sz w:val="28"/>
        </w:rPr>
        <w:t>становить непринужденные отношения между педагогом и р</w:t>
      </w:r>
      <w:r>
        <w:rPr>
          <w:sz w:val="28"/>
        </w:rPr>
        <w:t>е</w:t>
      </w:r>
      <w:r>
        <w:rPr>
          <w:sz w:val="28"/>
        </w:rPr>
        <w:t>бенком. В ходе прослушивания определяется уровень развития важнейших компонентов музыкальности: звуковысотный и гармонический слух, чувство ритма, музыкальное мышление, эмоционально-творческий потенциа</w:t>
      </w:r>
      <w:r>
        <w:rPr>
          <w:sz w:val="28"/>
        </w:rPr>
        <w:t>л, с</w:t>
      </w:r>
      <w:r>
        <w:rPr>
          <w:sz w:val="28"/>
        </w:rPr>
        <w:t>о</w:t>
      </w:r>
      <w:r>
        <w:rPr>
          <w:sz w:val="28"/>
        </w:rPr>
        <w:t>стояние вокального аппарата, диапазон голоса. Каждое задание оценивается по пятибалльной шкале; балы затем суммируются.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b/>
          <w:bCs/>
          <w:sz w:val="28"/>
        </w:rPr>
        <w:t>первое исследование музыкальных способностей детей 2А класса</w:t>
      </w:r>
      <w:r>
        <w:rPr>
          <w:sz w:val="28"/>
        </w:rPr>
        <w:t xml:space="preserve"> (см. приложение-диагностика)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00000" w:rsidRDefault="00BC2C25">
      <w:pPr>
        <w:jc w:val="both"/>
        <w:rPr>
          <w:sz w:val="28"/>
        </w:rPr>
      </w:pPr>
    </w:p>
    <w:p w:rsidR="00000000" w:rsidRDefault="00BC2C25">
      <w:pPr>
        <w:jc w:val="center"/>
        <w:rPr>
          <w:b/>
          <w:bCs/>
          <w:sz w:val="36"/>
          <w:lang w:val="en-US"/>
        </w:rPr>
      </w:pPr>
      <w:r>
        <w:rPr>
          <w:b/>
          <w:bCs/>
          <w:sz w:val="36"/>
        </w:rPr>
        <w:t xml:space="preserve">ГЛАВА </w:t>
      </w:r>
      <w:r>
        <w:rPr>
          <w:b/>
          <w:bCs/>
          <w:sz w:val="36"/>
          <w:lang w:val="en-US"/>
        </w:rPr>
        <w:t>II</w:t>
      </w:r>
    </w:p>
    <w:p w:rsidR="00000000" w:rsidRDefault="00BC2C25">
      <w:pPr>
        <w:rPr>
          <w:sz w:val="28"/>
        </w:rPr>
      </w:pPr>
    </w:p>
    <w:p w:rsidR="00000000" w:rsidRDefault="00BC2C25">
      <w:pPr>
        <w:rPr>
          <w:b/>
          <w:bCs/>
          <w:sz w:val="28"/>
        </w:rPr>
      </w:pPr>
    </w:p>
    <w:p w:rsidR="00000000" w:rsidRDefault="00BC2C25">
      <w:pPr>
        <w:jc w:val="both"/>
        <w:rPr>
          <w:sz w:val="28"/>
        </w:rPr>
      </w:pPr>
      <w:r>
        <w:rPr>
          <w:b/>
          <w:bCs/>
          <w:sz w:val="36"/>
        </w:rPr>
        <w:t>2 этап</w:t>
      </w:r>
      <w:r>
        <w:rPr>
          <w:sz w:val="28"/>
        </w:rPr>
        <w:t xml:space="preserve"> – практ</w:t>
      </w:r>
      <w:r>
        <w:rPr>
          <w:sz w:val="28"/>
        </w:rPr>
        <w:t>ический</w:t>
      </w:r>
    </w:p>
    <w:p w:rsidR="00000000" w:rsidRDefault="00BC2C2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Тема: Развитие музыкальных способностей детей при помощи введения на уроках музыки элементов музыкальной грамоты.</w:t>
      </w:r>
    </w:p>
    <w:p w:rsidR="00000000" w:rsidRDefault="00BC2C25">
      <w:pPr>
        <w:pStyle w:val="a6"/>
      </w:pPr>
      <w:r>
        <w:t xml:space="preserve">          Известно, что многие учителя считают неправомерным загружать п</w:t>
      </w:r>
      <w:r>
        <w:t>а</w:t>
      </w:r>
      <w:r>
        <w:t>мять школьников знакомством со звуковысотным нотописанием, ла</w:t>
      </w:r>
      <w:r>
        <w:t xml:space="preserve">тинскими обозначениями оттенков, итальянскими названиями темпов. Однако, по мере </w:t>
      </w:r>
      <w:r>
        <w:lastRenderedPageBreak/>
        <w:t>«погружения» детей в мир музыкальных знаний, выясняется, что запомин</w:t>
      </w:r>
      <w:r>
        <w:t>а</w:t>
      </w:r>
      <w:r>
        <w:t>ние подобных терминов, так же, как и простейших видов длительностей нот, не является для учащихся затрудни</w:t>
      </w:r>
      <w:r>
        <w:t>тельным. Ведь в общеобразовательной школе можно обойтись облегченным преподнесением всех этих теоретич</w:t>
      </w:r>
      <w:r>
        <w:t>е</w:t>
      </w:r>
      <w:r>
        <w:t>ских моментов. Они доступны ребенку в форме игры и сказки, потому что у младших школьников преобладает наглядно-образное мышление. Игра для ребенка младш</w:t>
      </w:r>
      <w:r>
        <w:t>его возраста остается одним из главных средств познания о</w:t>
      </w:r>
      <w:r>
        <w:t>к</w:t>
      </w:r>
      <w:r>
        <w:t xml:space="preserve">ружающего мира, поэтому я выбрала именно этот </w:t>
      </w:r>
      <w:r>
        <w:rPr>
          <w:b/>
          <w:bCs/>
        </w:rPr>
        <w:t>метод</w:t>
      </w:r>
      <w:r>
        <w:t xml:space="preserve"> для реализации п</w:t>
      </w:r>
      <w:r>
        <w:t>о</w:t>
      </w:r>
      <w:r>
        <w:t>ставленных мною задач в исследовании, как один из наиболее важных мет</w:t>
      </w:r>
      <w:r>
        <w:t>о</w:t>
      </w:r>
      <w:r>
        <w:t>дов работы с детьми. Игры на уроке я применяю как развивающ</w:t>
      </w:r>
      <w:r>
        <w:t>ие, обуча</w:t>
      </w:r>
      <w:r>
        <w:t>ю</w:t>
      </w:r>
      <w:r>
        <w:t>щие, творческие, так и закрепляющие определенные умения и навыки. И</w:t>
      </w:r>
      <w:r>
        <w:t>с</w:t>
      </w:r>
      <w:r>
        <w:t>пользую стихи, сказки, ребусы, загадки, которые в доступной форме расск</w:t>
      </w:r>
      <w:r>
        <w:t>а</w:t>
      </w:r>
      <w:r>
        <w:t>зывают о сложных понятиях. Игра естественно включает ребенка в процесс познания музыки, позволяет моделиро</w:t>
      </w:r>
      <w:r>
        <w:t>вать любые изучаемые явления и пр</w:t>
      </w:r>
      <w:r>
        <w:t>о</w:t>
      </w:r>
      <w:r>
        <w:t>цессы, активизирует важнейшие психические процессы ребенка: эмоции, внимание, память, интеллект и так далее. Играя, ребенок переживает в дейс</w:t>
      </w:r>
      <w:r>
        <w:t>т</w:t>
      </w:r>
      <w:r>
        <w:t>вии воспринимаемые и изучаемые музыкальные явления и процессы, познает их изнутр</w:t>
      </w:r>
      <w:r>
        <w:t>и, вначале постигая их суть, а затем терминологию.</w:t>
      </w:r>
    </w:p>
    <w:p w:rsidR="00000000" w:rsidRDefault="00BC2C25">
      <w:pPr>
        <w:pStyle w:val="a6"/>
      </w:pPr>
      <w:r>
        <w:t xml:space="preserve">         В этой работе я большое внимание уделяю сказке. Сказка, сказочные образы и символика близки и понятны детям: ведь ребенок живет в мире сказки. Сказка – тоже своего рода игра, со своими правилами. </w:t>
      </w:r>
      <w:r>
        <w:t>Через систему привычных сказочных образов и коллизий легко ввести ребенка в мир муз</w:t>
      </w:r>
      <w:r>
        <w:t>ы</w:t>
      </w:r>
      <w:r>
        <w:t>ки – музыкальной сказки. Вся музыка – это сказочное Музыкальное короле</w:t>
      </w:r>
      <w:r>
        <w:t>в</w:t>
      </w:r>
      <w:r>
        <w:t>ство, где живут и действуют королева Музыки – Песня и два ее помощника – гномы Танец и Марш, придворн</w:t>
      </w:r>
      <w:r>
        <w:t>ое звание которых – жанр. Всеми звуками командует первый министр – Регистр, он выстраивает их по высоте. Министр Ритм организует и объединяет звуки долгие (та) – это важные взрослые, и звуки короткие (ти-ти) – это непоседливые музыкальные ребятишки. Скор</w:t>
      </w:r>
      <w:r>
        <w:t>о</w:t>
      </w:r>
      <w:r>
        <w:t>с</w:t>
      </w:r>
      <w:r>
        <w:t>тью передвижения по Музыкальному королевству командует второй м</w:t>
      </w:r>
      <w:r>
        <w:t>и</w:t>
      </w:r>
      <w:r>
        <w:t>нистр – Темп. Живет в музыкальном королевстве и капризная дочь королевы Музыки – Интонация, нежная и избалованная настолько, что любое, даже н</w:t>
      </w:r>
      <w:r>
        <w:t>е</w:t>
      </w:r>
      <w:r>
        <w:t>большое невнимание к ней ведет к капризам и фальш</w:t>
      </w:r>
      <w:r>
        <w:t>и. Королева Музыки борется против великана Шума, который хочет уничтожить все Музыкальное королевство, а помогают ей в этой борьбе и, в конечном итоге, спасают ее и все Музыкальное королевство гномы Танец и Марш. Рассказать такую сказку на основе фабул изв</w:t>
      </w:r>
      <w:r>
        <w:t>естных детям нетрудно, и каждый учитель сумеет пр</w:t>
      </w:r>
      <w:r>
        <w:t>и</w:t>
      </w:r>
      <w:r>
        <w:t>думать свой вариант подобной дидактической сказки.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На первых уроках я знакомлю учащихся со словом «ноты»: это знаки, которыми записываются музыкальные звуки. Слова мы записываем буквами, а музыку </w:t>
      </w:r>
      <w:r>
        <w:rPr>
          <w:sz w:val="28"/>
        </w:rPr>
        <w:t>– нотами. Графический «облик» нот запоминается детьми сразу – ведь это по-разному закрашенный и по-разному оформленный кружок – с п</w:t>
      </w:r>
      <w:r>
        <w:rPr>
          <w:sz w:val="28"/>
        </w:rPr>
        <w:t>а</w:t>
      </w:r>
      <w:r>
        <w:rPr>
          <w:sz w:val="28"/>
        </w:rPr>
        <w:t>лочкой, хвостиком и др. Детям также сообщается, что ноты записываются на специальной строчке, которая так и называется – нот</w:t>
      </w:r>
      <w:r>
        <w:rPr>
          <w:sz w:val="28"/>
        </w:rPr>
        <w:t>ной строчкой, или нот</w:t>
      </w:r>
      <w:r>
        <w:rPr>
          <w:sz w:val="28"/>
        </w:rPr>
        <w:t>о</w:t>
      </w:r>
      <w:r>
        <w:rPr>
          <w:sz w:val="28"/>
        </w:rPr>
        <w:t>носцем и так далее. Все эти объяснения проводятся в игровой форме с и</w:t>
      </w:r>
      <w:r>
        <w:rPr>
          <w:sz w:val="28"/>
        </w:rPr>
        <w:t>с</w:t>
      </w:r>
      <w:r>
        <w:rPr>
          <w:sz w:val="28"/>
        </w:rPr>
        <w:t>пользованием красочных наглядных пособий.</w:t>
      </w:r>
    </w:p>
    <w:p w:rsidR="00000000" w:rsidRDefault="00BC2C25">
      <w:pPr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>
        <w:rPr>
          <w:sz w:val="28"/>
        </w:rPr>
        <w:t>Дети должны освоить представление о движении мелодии вверх, вниз, на одной высоте, уметь сравнивать два звука по</w:t>
      </w:r>
      <w:r>
        <w:rPr>
          <w:sz w:val="28"/>
        </w:rPr>
        <w:t xml:space="preserve"> высоте при постепенном сближении звуков до терции, секунды. При разучивании простейшего расп</w:t>
      </w:r>
      <w:r>
        <w:rPr>
          <w:sz w:val="28"/>
        </w:rPr>
        <w:t>е</w:t>
      </w:r>
      <w:r>
        <w:rPr>
          <w:sz w:val="28"/>
        </w:rPr>
        <w:t>вания, в котором, допустим, трижды повторяется один и тот же звук, я пре</w:t>
      </w:r>
      <w:r>
        <w:rPr>
          <w:sz w:val="28"/>
        </w:rPr>
        <w:t>д</w:t>
      </w:r>
      <w:r>
        <w:rPr>
          <w:sz w:val="28"/>
        </w:rPr>
        <w:t>ставляю его графическую запись: скажем, записываю на нотоносце трижды ноту соль первой ок</w:t>
      </w:r>
      <w:r>
        <w:rPr>
          <w:sz w:val="28"/>
        </w:rPr>
        <w:t>тавы. Дети могут сами убедиться, что на этом распевании голос остается на одной высоте. В последующем параллельно с изучением нового распевания я показываю ребятам его графическую запись. Это пом</w:t>
      </w:r>
      <w:r>
        <w:rPr>
          <w:sz w:val="28"/>
        </w:rPr>
        <w:t>о</w:t>
      </w:r>
      <w:r>
        <w:rPr>
          <w:sz w:val="28"/>
        </w:rPr>
        <w:t>гает формированию скоординированности мышления школьников пр</w:t>
      </w:r>
      <w:r>
        <w:rPr>
          <w:sz w:val="28"/>
        </w:rPr>
        <w:t>и осо</w:t>
      </w:r>
      <w:r>
        <w:rPr>
          <w:sz w:val="28"/>
        </w:rPr>
        <w:t>з</w:t>
      </w:r>
      <w:r>
        <w:rPr>
          <w:sz w:val="28"/>
        </w:rPr>
        <w:t>нании ими графического написания спетой мелодии. Далее детям демонс</w:t>
      </w:r>
      <w:r>
        <w:rPr>
          <w:sz w:val="28"/>
        </w:rPr>
        <w:t>т</w:t>
      </w:r>
      <w:r>
        <w:rPr>
          <w:sz w:val="28"/>
        </w:rPr>
        <w:t>рируются варианты движения голоса в мелодии и то, как графическая запись отражает это движение. Скажем мелодию, которую поет кукушка, принято изображать в виде нисходящей большой тер</w:t>
      </w:r>
      <w:r>
        <w:rPr>
          <w:sz w:val="28"/>
        </w:rPr>
        <w:t>ции: ку-ку. Дети показывают л</w:t>
      </w:r>
      <w:r>
        <w:rPr>
          <w:sz w:val="28"/>
        </w:rPr>
        <w:t>а</w:t>
      </w:r>
      <w:r>
        <w:rPr>
          <w:sz w:val="28"/>
        </w:rPr>
        <w:t>донью-ступенькой движение звуков в мелодии и сравнивают его с нотной з</w:t>
      </w:r>
      <w:r>
        <w:rPr>
          <w:sz w:val="28"/>
        </w:rPr>
        <w:t>а</w:t>
      </w:r>
      <w:r>
        <w:rPr>
          <w:sz w:val="28"/>
        </w:rPr>
        <w:t>писью. Дается пояснение, что чем ниже звук, тем ниже он записывается на нотной линейке. А вот мелодия, которую принято исполнять в лесу на слоги «а-у», иде</w:t>
      </w:r>
      <w:r>
        <w:rPr>
          <w:sz w:val="28"/>
        </w:rPr>
        <w:t>т по восходящей линии в размере интервала кварты. Поэтому и з</w:t>
      </w:r>
      <w:r>
        <w:rPr>
          <w:sz w:val="28"/>
        </w:rPr>
        <w:t>а</w:t>
      </w:r>
      <w:r>
        <w:rPr>
          <w:sz w:val="28"/>
        </w:rPr>
        <w:t xml:space="preserve">пись ее будет соответствующей. В этой работе я применяю </w:t>
      </w:r>
      <w:r>
        <w:rPr>
          <w:b/>
          <w:bCs/>
          <w:sz w:val="28"/>
        </w:rPr>
        <w:t>метод «пласт</w:t>
      </w:r>
      <w:r>
        <w:rPr>
          <w:b/>
          <w:bCs/>
          <w:sz w:val="28"/>
        </w:rPr>
        <w:t>и</w:t>
      </w:r>
      <w:r>
        <w:rPr>
          <w:b/>
          <w:bCs/>
          <w:sz w:val="28"/>
        </w:rPr>
        <w:t>ческого</w:t>
      </w:r>
      <w:r>
        <w:rPr>
          <w:sz w:val="28"/>
        </w:rPr>
        <w:t xml:space="preserve"> </w:t>
      </w:r>
      <w:r>
        <w:rPr>
          <w:b/>
          <w:bCs/>
          <w:sz w:val="28"/>
        </w:rPr>
        <w:t>интонирования</w:t>
      </w:r>
      <w:r>
        <w:rPr>
          <w:sz w:val="28"/>
        </w:rPr>
        <w:t>». Особенностью данного метода является целос</w:t>
      </w:r>
      <w:r>
        <w:rPr>
          <w:sz w:val="28"/>
        </w:rPr>
        <w:t>т</w:t>
      </w:r>
      <w:r>
        <w:rPr>
          <w:sz w:val="28"/>
        </w:rPr>
        <w:t>ное восприятие музыкальной ткани через моторику своего тел</w:t>
      </w:r>
      <w:r>
        <w:rPr>
          <w:sz w:val="28"/>
        </w:rPr>
        <w:t>а. В этом мет</w:t>
      </w:r>
      <w:r>
        <w:rPr>
          <w:sz w:val="28"/>
        </w:rPr>
        <w:t>о</w:t>
      </w:r>
      <w:r>
        <w:rPr>
          <w:sz w:val="28"/>
        </w:rPr>
        <w:t xml:space="preserve">де чувственное и рациональное соединяются в единых действиях. Средства реализации метода – музыка, жест. </w:t>
      </w:r>
    </w:p>
    <w:p w:rsidR="00000000" w:rsidRDefault="00BC2C25">
      <w:pPr>
        <w:pStyle w:val="a6"/>
      </w:pPr>
      <w:r>
        <w:t xml:space="preserve">         Учащиеся постепенно осваивают алгоритм сольфеджирования, начин</w:t>
      </w:r>
      <w:r>
        <w:t>а</w:t>
      </w:r>
      <w:r>
        <w:t>ют сольфеджировать простейшие попевки, построенные на одной и дв</w:t>
      </w:r>
      <w:r>
        <w:t>ух ст</w:t>
      </w:r>
      <w:r>
        <w:t>у</w:t>
      </w:r>
      <w:r>
        <w:t>пенях лада, а затем разучивают их с текстом и используют на последующий уроках как распевания. В дальнейшем при знакомстве с каждой новой песней я представляю школьникам образец записи ее мелодии. Ребята имеют во</w:t>
      </w:r>
      <w:r>
        <w:t>з</w:t>
      </w:r>
      <w:r>
        <w:t>можность увидеть, как выглядят в запи</w:t>
      </w:r>
      <w:r>
        <w:t xml:space="preserve">си основные движения мелодии, а также ее различные детали, скажем, распевы звуков. Вот этот </w:t>
      </w:r>
      <w:r>
        <w:rPr>
          <w:b/>
          <w:bCs/>
        </w:rPr>
        <w:t>метод сол</w:t>
      </w:r>
      <w:r>
        <w:rPr>
          <w:b/>
          <w:bCs/>
        </w:rPr>
        <w:t>ь</w:t>
      </w:r>
      <w:r>
        <w:rPr>
          <w:b/>
          <w:bCs/>
        </w:rPr>
        <w:t>феджирования</w:t>
      </w:r>
      <w:r>
        <w:t xml:space="preserve"> является самым важным методом, способствующим разв</w:t>
      </w:r>
      <w:r>
        <w:t>и</w:t>
      </w:r>
      <w:r>
        <w:t>тию музыкального слуха.</w:t>
      </w:r>
    </w:p>
    <w:p w:rsidR="00000000" w:rsidRDefault="00BC2C25">
      <w:pPr>
        <w:pStyle w:val="a6"/>
      </w:pPr>
      <w:r>
        <w:t xml:space="preserve">          Знакомые мелодии песен и попевок, изложенные нотописью, </w:t>
      </w:r>
      <w:r>
        <w:t>помогают хорошо понять что такое «регистр». Ребятам предлагается убедиться, что м</w:t>
      </w:r>
      <w:r>
        <w:t>е</w:t>
      </w:r>
      <w:r>
        <w:t>лодия не меняется в зависимости от того, в каком регистре она записана. Б</w:t>
      </w:r>
      <w:r>
        <w:t>у</w:t>
      </w:r>
      <w:r>
        <w:t>дет меняться только общая высота ее звучания.</w:t>
      </w:r>
    </w:p>
    <w:p w:rsidR="00000000" w:rsidRDefault="00BC2C25">
      <w:pPr>
        <w:pStyle w:val="a6"/>
      </w:pPr>
      <w:r>
        <w:t xml:space="preserve">          На примере графического изображения любой зн</w:t>
      </w:r>
      <w:r>
        <w:t>акомой ребятам песни дается объяснение коротких и длинных звуков, т.е. длительности нот.</w:t>
      </w:r>
    </w:p>
    <w:p w:rsidR="00000000" w:rsidRDefault="00BC2C25">
      <w:pPr>
        <w:pStyle w:val="a6"/>
      </w:pPr>
      <w:r>
        <w:t xml:space="preserve">          Знакомство с терминами «форте», «пиано», «меццо» и латинскими бу</w:t>
      </w:r>
      <w:r>
        <w:t>к</w:t>
      </w:r>
      <w:r>
        <w:t>вами, их обозначающими, позволяет детям рассуждать о том, какая сила зв</w:t>
      </w:r>
      <w:r>
        <w:t>у</w:t>
      </w:r>
      <w:r>
        <w:t xml:space="preserve">ка будет правильной </w:t>
      </w:r>
      <w:r>
        <w:t>для исполнения того или иного куплета.</w:t>
      </w:r>
    </w:p>
    <w:p w:rsidR="00000000" w:rsidRDefault="00BC2C25">
      <w:pPr>
        <w:pStyle w:val="a6"/>
      </w:pPr>
      <w:r>
        <w:t xml:space="preserve">          Подобным образом я знакомлю с 2-3 обозначениями скорости испо</w:t>
      </w:r>
      <w:r>
        <w:t>л</w:t>
      </w:r>
      <w:r>
        <w:t>нения (аллегро, модерато, лярго). Эти термины скоро запоминаются, и уч</w:t>
      </w:r>
      <w:r>
        <w:t>а</w:t>
      </w:r>
      <w:r>
        <w:t>щиеся привыкают оперировать ими при разборе произведений.</w:t>
      </w:r>
    </w:p>
    <w:p w:rsidR="00000000" w:rsidRDefault="00BC2C25">
      <w:pPr>
        <w:pStyle w:val="a6"/>
      </w:pPr>
      <w:r>
        <w:t xml:space="preserve">          Также </w:t>
      </w:r>
      <w:r>
        <w:t>я практикую введение в обыденный лексикон младших школ</w:t>
      </w:r>
      <w:r>
        <w:t>ь</w:t>
      </w:r>
      <w:r>
        <w:t xml:space="preserve">ников таких терминов, как «реприза» и «субито пиано», объясняя значение </w:t>
      </w:r>
      <w:r>
        <w:lastRenderedPageBreak/>
        <w:t>каждого. Дети очень быстро понимают, что означает, допустим, фраза: «В этой песне репризный припев». А в песне «Вечный огонь» при</w:t>
      </w:r>
      <w:r>
        <w:t xml:space="preserve"> общем гро</w:t>
      </w:r>
      <w:r>
        <w:t>м</w:t>
      </w:r>
      <w:r>
        <w:t>ком звучании всего первого куплета следовало контрастно-тихо пропеть его последнюю строчку: «Здесь солдат российский спит». Детям были даны об</w:t>
      </w:r>
      <w:r>
        <w:t>ъ</w:t>
      </w:r>
      <w:r>
        <w:t>яснения, что здесь должно быть не просто пиано, а именно «субито пиано», то есть внезапное.</w:t>
      </w:r>
    </w:p>
    <w:p w:rsidR="00000000" w:rsidRDefault="00BC2C25">
      <w:pPr>
        <w:pStyle w:val="a6"/>
        <w:rPr>
          <w:b/>
          <w:bCs/>
        </w:rPr>
      </w:pPr>
      <w:r>
        <w:t xml:space="preserve">-  </w:t>
      </w:r>
      <w:r>
        <w:rPr>
          <w:b/>
          <w:bCs/>
        </w:rPr>
        <w:t xml:space="preserve">второе </w:t>
      </w:r>
      <w:r>
        <w:rPr>
          <w:b/>
          <w:bCs/>
        </w:rPr>
        <w:t>промежуточное исследование музыкальных способностей уч</w:t>
      </w:r>
      <w:r>
        <w:rPr>
          <w:b/>
          <w:bCs/>
        </w:rPr>
        <w:t>а</w:t>
      </w:r>
      <w:r>
        <w:rPr>
          <w:b/>
          <w:bCs/>
        </w:rPr>
        <w:t>щихся 3А класса (</w:t>
      </w:r>
      <w:r>
        <w:t>см. приложение-диагностика</w:t>
      </w:r>
      <w:r>
        <w:rPr>
          <w:b/>
          <w:bCs/>
        </w:rPr>
        <w:t>)</w:t>
      </w:r>
    </w:p>
    <w:p w:rsidR="00000000" w:rsidRDefault="00BC2C25">
      <w:pPr>
        <w:pStyle w:val="a6"/>
        <w:rPr>
          <w:b/>
          <w:bCs/>
        </w:rPr>
      </w:pPr>
    </w:p>
    <w:p w:rsidR="00000000" w:rsidRDefault="00BC2C25">
      <w:pPr>
        <w:pStyle w:val="a6"/>
        <w:rPr>
          <w:b/>
          <w:bCs/>
        </w:rPr>
      </w:pPr>
    </w:p>
    <w:p w:rsidR="00000000" w:rsidRDefault="00BC2C25">
      <w:pPr>
        <w:pStyle w:val="a6"/>
        <w:jc w:val="center"/>
        <w:rPr>
          <w:b/>
          <w:bCs/>
          <w:sz w:val="36"/>
          <w:lang w:val="en-US"/>
        </w:rPr>
      </w:pPr>
      <w:r>
        <w:rPr>
          <w:b/>
          <w:bCs/>
          <w:sz w:val="36"/>
        </w:rPr>
        <w:t xml:space="preserve">ГЛАВА </w:t>
      </w:r>
      <w:r>
        <w:rPr>
          <w:b/>
          <w:bCs/>
          <w:sz w:val="36"/>
          <w:lang w:val="en-US"/>
        </w:rPr>
        <w:t>III</w:t>
      </w:r>
    </w:p>
    <w:p w:rsidR="00000000" w:rsidRDefault="00BC2C25">
      <w:pPr>
        <w:pStyle w:val="a6"/>
        <w:rPr>
          <w:lang w:val="en-US"/>
        </w:rPr>
      </w:pPr>
    </w:p>
    <w:p w:rsidR="00000000" w:rsidRDefault="00BC2C25">
      <w:pPr>
        <w:pStyle w:val="a6"/>
        <w:rPr>
          <w:lang w:val="en-US"/>
        </w:rPr>
      </w:pPr>
    </w:p>
    <w:p w:rsidR="00000000" w:rsidRDefault="00BC2C25">
      <w:pPr>
        <w:pStyle w:val="a6"/>
      </w:pPr>
      <w:r>
        <w:rPr>
          <w:b/>
          <w:bCs/>
          <w:sz w:val="36"/>
        </w:rPr>
        <w:t>3 этап</w:t>
      </w:r>
      <w:r>
        <w:t xml:space="preserve"> – аналитический</w:t>
      </w:r>
    </w:p>
    <w:p w:rsidR="00000000" w:rsidRDefault="00BC2C25">
      <w:pPr>
        <w:pStyle w:val="a6"/>
        <w:rPr>
          <w:b/>
          <w:bCs/>
        </w:rPr>
      </w:pPr>
      <w:r>
        <w:rPr>
          <w:b/>
          <w:bCs/>
        </w:rPr>
        <w:t>Тема: Анализ развития музыкальных способностей учащихся 4А класса, влияние  работы над музыкальной грамотностью на разв</w:t>
      </w:r>
      <w:r>
        <w:rPr>
          <w:b/>
          <w:bCs/>
        </w:rPr>
        <w:t>итие этих сп</w:t>
      </w:r>
      <w:r>
        <w:rPr>
          <w:b/>
          <w:bCs/>
        </w:rPr>
        <w:t>о</w:t>
      </w:r>
      <w:r>
        <w:rPr>
          <w:b/>
          <w:bCs/>
        </w:rPr>
        <w:t>собностей.</w:t>
      </w:r>
    </w:p>
    <w:p w:rsidR="00000000" w:rsidRDefault="00BC2C25">
      <w:pPr>
        <w:pStyle w:val="a6"/>
      </w:pPr>
      <w:r>
        <w:rPr>
          <w:b/>
          <w:bCs/>
        </w:rPr>
        <w:t xml:space="preserve">          </w:t>
      </w:r>
      <w:r>
        <w:t>К концу исследования, т.е. по окончании 4 класса учащиеся овладели определенным уровнем знаний по музыкальной грамоте:</w:t>
      </w:r>
    </w:p>
    <w:p w:rsidR="00000000" w:rsidRDefault="00BC2C25">
      <w:pPr>
        <w:pStyle w:val="a6"/>
        <w:numPr>
          <w:ilvl w:val="0"/>
          <w:numId w:val="1"/>
        </w:numPr>
      </w:pPr>
      <w:r>
        <w:t>Умение определять на слух движение мелодии -  вниз, вверх, на одной высоте. Дальнейшее использование ра</w:t>
      </w:r>
      <w:r>
        <w:t>зличных видов графической з</w:t>
      </w:r>
      <w:r>
        <w:t>а</w:t>
      </w:r>
      <w:r>
        <w:t>писи звуковысотности, особенно кисти руки.</w:t>
      </w:r>
    </w:p>
    <w:p w:rsidR="00000000" w:rsidRDefault="00BC2C25">
      <w:pPr>
        <w:pStyle w:val="a6"/>
        <w:numPr>
          <w:ilvl w:val="0"/>
          <w:numId w:val="1"/>
        </w:numPr>
      </w:pPr>
      <w:r>
        <w:t>Знание названия нот и их расположение на нотоносце в объеме первой октавы в скрипичном ключе. Знают правила нотной записи.</w:t>
      </w:r>
    </w:p>
    <w:p w:rsidR="00000000" w:rsidRDefault="00BC2C25">
      <w:pPr>
        <w:pStyle w:val="a6"/>
        <w:numPr>
          <w:ilvl w:val="0"/>
          <w:numId w:val="1"/>
        </w:numPr>
      </w:pPr>
      <w:r>
        <w:t>Знание основных средств музыки: интонация, мелодия, лад, регис</w:t>
      </w:r>
      <w:r>
        <w:t>тр, ритм, динамика, тембр на более сложном музыкальном материале.</w:t>
      </w:r>
    </w:p>
    <w:p w:rsidR="00000000" w:rsidRDefault="00BC2C25">
      <w:pPr>
        <w:pStyle w:val="a6"/>
        <w:numPr>
          <w:ilvl w:val="0"/>
          <w:numId w:val="1"/>
        </w:numPr>
      </w:pPr>
      <w:r>
        <w:t>Знают длительности нот – от целой до восьмой, а также их обозначение в нотописи.</w:t>
      </w:r>
    </w:p>
    <w:p w:rsidR="00000000" w:rsidRDefault="00BC2C25">
      <w:pPr>
        <w:pStyle w:val="a6"/>
        <w:numPr>
          <w:ilvl w:val="0"/>
          <w:numId w:val="1"/>
        </w:numPr>
      </w:pPr>
      <w:r>
        <w:t>Знают названия и обозначения основных динамических оттенков.</w:t>
      </w:r>
    </w:p>
    <w:p w:rsidR="00000000" w:rsidRDefault="00BC2C25">
      <w:pPr>
        <w:pStyle w:val="a6"/>
        <w:numPr>
          <w:ilvl w:val="0"/>
          <w:numId w:val="1"/>
        </w:numPr>
      </w:pPr>
      <w:r>
        <w:t>Знают наиболее ходовые обозначения музыкальных т</w:t>
      </w:r>
      <w:r>
        <w:t>емпов.</w:t>
      </w:r>
    </w:p>
    <w:p w:rsidR="00000000" w:rsidRDefault="00BC2C25">
      <w:pPr>
        <w:pStyle w:val="a6"/>
        <w:numPr>
          <w:ilvl w:val="0"/>
          <w:numId w:val="1"/>
        </w:numPr>
      </w:pPr>
      <w:r>
        <w:t>Умение узнавать ранее изученные мелодии, записанные в разных рег</w:t>
      </w:r>
      <w:r>
        <w:t>и</w:t>
      </w:r>
      <w:r>
        <w:t>страх.</w:t>
      </w:r>
    </w:p>
    <w:p w:rsidR="00000000" w:rsidRDefault="00BC2C25">
      <w:pPr>
        <w:pStyle w:val="a6"/>
        <w:numPr>
          <w:ilvl w:val="0"/>
          <w:numId w:val="1"/>
        </w:numPr>
      </w:pPr>
      <w:r>
        <w:t>Умение сольфеджировать попевки, доступные фрагменты песен.</w:t>
      </w:r>
    </w:p>
    <w:p w:rsidR="00000000" w:rsidRDefault="00BC2C25">
      <w:pPr>
        <w:pStyle w:val="a6"/>
        <w:numPr>
          <w:ilvl w:val="0"/>
          <w:numId w:val="1"/>
        </w:numPr>
      </w:pPr>
      <w:r>
        <w:t>Умение находить сходство и различие в сравниваемых мелодиях – п</w:t>
      </w:r>
      <w:r>
        <w:t>а</w:t>
      </w:r>
      <w:r>
        <w:t>раллельное или противоположное движение, распев слогов</w:t>
      </w:r>
      <w:r>
        <w:t>, разницу и сходство в длительностях.</w:t>
      </w:r>
    </w:p>
    <w:p w:rsidR="00000000" w:rsidRDefault="00BC2C25">
      <w:pPr>
        <w:pStyle w:val="a6"/>
        <w:ind w:left="360"/>
      </w:pPr>
      <w:r>
        <w:rPr>
          <w:b/>
          <w:bCs/>
        </w:rPr>
        <w:t>-  проводится третье заключительное тестирование учащихся 4А класса</w:t>
      </w:r>
      <w:r>
        <w:t xml:space="preserve"> (см. приложение-диагностика)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ЗАКЛЮЧЕНИЕ</w:t>
      </w:r>
    </w:p>
    <w:p w:rsidR="00000000" w:rsidRDefault="00BC2C25">
      <w:pPr>
        <w:pStyle w:val="a6"/>
        <w:ind w:left="360"/>
        <w:rPr>
          <w:b/>
          <w:bCs/>
        </w:rPr>
      </w:pPr>
    </w:p>
    <w:p w:rsidR="00000000" w:rsidRDefault="00BC2C25">
      <w:pPr>
        <w:pStyle w:val="a6"/>
        <w:ind w:left="360"/>
        <w:rPr>
          <w:b/>
          <w:bCs/>
        </w:rPr>
      </w:pPr>
    </w:p>
    <w:p w:rsidR="00000000" w:rsidRDefault="00BC2C25">
      <w:pPr>
        <w:pStyle w:val="a6"/>
        <w:ind w:left="360"/>
      </w:pPr>
      <w:r>
        <w:t>Мною были проведены исследования музыкальных способностей обы</w:t>
      </w:r>
      <w:r>
        <w:t>ч</w:t>
      </w:r>
      <w:r>
        <w:t>ных детей обычного класса по теме: «Музыкальн</w:t>
      </w:r>
      <w:r>
        <w:t xml:space="preserve">ая грамота, как средство </w:t>
      </w:r>
      <w:r>
        <w:lastRenderedPageBreak/>
        <w:t xml:space="preserve">развития музыкальности младших школьников», прослежен рост и сделан анализ роста музыкальных способностей детей за три года со второго по четвертый класс. 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  <w:r>
        <w:t>Диагностика выявила следующие результаты: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tbl>
      <w:tblPr>
        <w:tblW w:w="0" w:type="auto"/>
        <w:tblInd w:w="355" w:type="dxa"/>
        <w:tblLayout w:type="fixed"/>
        <w:tblLook w:val="0000"/>
      </w:tblPr>
      <w:tblGrid>
        <w:gridCol w:w="2808"/>
        <w:gridCol w:w="1080"/>
        <w:gridCol w:w="1080"/>
        <w:gridCol w:w="1080"/>
        <w:gridCol w:w="1080"/>
        <w:gridCol w:w="1080"/>
        <w:gridCol w:w="1013"/>
      </w:tblGrid>
      <w:tr w:rsidR="00000000">
        <w:trPr>
          <w:cantSplit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2А, 3А, 4А кл.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200</w:t>
            </w:r>
            <w:r>
              <w:rPr>
                <w:lang w:val="en-US"/>
              </w:rPr>
              <w:t>9</w:t>
            </w:r>
            <w:r>
              <w:t xml:space="preserve"> – 20</w:t>
            </w:r>
            <w:r>
              <w:rPr>
                <w:lang w:val="en-US"/>
              </w:rPr>
              <w:t>10</w:t>
            </w:r>
            <w:r>
              <w:t>г</w:t>
            </w:r>
            <w: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20</w:t>
            </w:r>
            <w:r>
              <w:rPr>
                <w:lang w:val="en-US"/>
              </w:rPr>
              <w:t>10</w:t>
            </w:r>
            <w:r>
              <w:t xml:space="preserve"> – 20</w:t>
            </w:r>
            <w:r>
              <w:rPr>
                <w:lang w:val="en-US"/>
              </w:rPr>
              <w:t>11</w:t>
            </w:r>
            <w:r>
              <w:t>гг.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20</w:t>
            </w:r>
            <w:r>
              <w:rPr>
                <w:lang w:val="en-US"/>
              </w:rPr>
              <w:t>11</w:t>
            </w:r>
            <w:r>
              <w:t xml:space="preserve"> – 20</w:t>
            </w:r>
            <w:r>
              <w:rPr>
                <w:lang w:val="en-US"/>
              </w:rPr>
              <w:t>12</w:t>
            </w:r>
            <w:r>
              <w:t>гг.</w:t>
            </w:r>
          </w:p>
        </w:tc>
      </w:tr>
      <w:tr w:rsidR="00000000">
        <w:trPr>
          <w:cantSplit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</w:p>
          <w:p w:rsidR="00000000" w:rsidRDefault="00BC2C25">
            <w:pPr>
              <w:pStyle w:val="a6"/>
              <w:jc w:val="center"/>
            </w:pPr>
            <w:r>
              <w:t>ритмичность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</w:pPr>
            <w:r>
              <w:t>баллы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</w:pPr>
            <w:r>
              <w:t>баллы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</w:pPr>
            <w:r>
              <w:t>баллы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%</w:t>
            </w:r>
          </w:p>
        </w:tc>
      </w:tr>
      <w:tr w:rsidR="00000000">
        <w:trPr>
          <w:cantSplit/>
          <w:trHeight w:val="576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86</w:t>
            </w:r>
          </w:p>
        </w:tc>
      </w:tr>
      <w:tr w:rsidR="00000000">
        <w:trPr>
          <w:trHeight w:val="72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</w:pPr>
            <w:r>
              <w:t>Чистота интонации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84</w:t>
            </w:r>
          </w:p>
        </w:tc>
      </w:tr>
      <w:tr w:rsidR="00000000">
        <w:trPr>
          <w:trHeight w:val="69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Музыкальная память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84</w:t>
            </w:r>
          </w:p>
        </w:tc>
      </w:tr>
      <w:tr w:rsidR="0000000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Ощущение тонал</w:t>
            </w:r>
            <w:r>
              <w:t>ь</w:t>
            </w:r>
            <w:r>
              <w:t>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80</w:t>
            </w:r>
          </w:p>
        </w:tc>
      </w:tr>
      <w:tr w:rsidR="00000000">
        <w:trPr>
          <w:trHeight w:val="6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эмоциональность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4,6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  <w:r>
              <w:t>92</w:t>
            </w:r>
          </w:p>
        </w:tc>
      </w:tr>
      <w:tr w:rsidR="00000000">
        <w:trPr>
          <w:cantSplit/>
          <w:trHeight w:val="7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</w:p>
          <w:p w:rsidR="00000000" w:rsidRDefault="00BC2C25">
            <w:pPr>
              <w:pStyle w:val="a6"/>
              <w:jc w:val="center"/>
            </w:pPr>
            <w:r>
              <w:t>Общий %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</w:p>
          <w:p w:rsidR="00000000" w:rsidRDefault="00BC2C25">
            <w:pPr>
              <w:pStyle w:val="a6"/>
              <w:jc w:val="center"/>
            </w:pPr>
            <w:r>
              <w:t>70 %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</w:p>
          <w:p w:rsidR="00000000" w:rsidRDefault="00BC2C25">
            <w:pPr>
              <w:pStyle w:val="a6"/>
              <w:jc w:val="center"/>
            </w:pPr>
            <w:r>
              <w:t>78 %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C25">
            <w:pPr>
              <w:pStyle w:val="a6"/>
              <w:snapToGrid w:val="0"/>
              <w:jc w:val="center"/>
            </w:pPr>
          </w:p>
          <w:p w:rsidR="00000000" w:rsidRDefault="00BC2C25">
            <w:pPr>
              <w:pStyle w:val="a6"/>
              <w:jc w:val="center"/>
            </w:pPr>
            <w:r>
              <w:t>85 %</w:t>
            </w:r>
          </w:p>
        </w:tc>
      </w:tr>
    </w:tbl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  <w:r>
        <w:t>Итак: общий % анализа развития музыкальных способностей учащихся 2А класса за три года.</w:t>
      </w:r>
    </w:p>
    <w:p w:rsidR="00000000" w:rsidRDefault="00BC2C25">
      <w:pPr>
        <w:pStyle w:val="a6"/>
        <w:ind w:left="360"/>
      </w:pPr>
      <w:r>
        <w:t>200</w:t>
      </w:r>
      <w:r>
        <w:rPr>
          <w:lang w:val="en-US"/>
        </w:rPr>
        <w:t>9</w:t>
      </w:r>
      <w:r>
        <w:t xml:space="preserve"> – 20</w:t>
      </w:r>
      <w:r>
        <w:rPr>
          <w:lang w:val="en-US"/>
        </w:rPr>
        <w:t>10</w:t>
      </w:r>
      <w:r>
        <w:t>гг. – 7</w:t>
      </w:r>
      <w:r>
        <w:rPr>
          <w:lang w:val="en-US"/>
        </w:rPr>
        <w:t>0</w:t>
      </w:r>
      <w:r>
        <w:t xml:space="preserve"> %</w:t>
      </w:r>
    </w:p>
    <w:p w:rsidR="00000000" w:rsidRDefault="00BC2C25">
      <w:pPr>
        <w:pStyle w:val="a6"/>
        <w:ind w:left="360"/>
      </w:pPr>
      <w:r>
        <w:t>20</w:t>
      </w:r>
      <w:r>
        <w:rPr>
          <w:lang w:val="en-US"/>
        </w:rPr>
        <w:t>10</w:t>
      </w:r>
      <w:r>
        <w:t xml:space="preserve"> – 20</w:t>
      </w:r>
      <w:r>
        <w:rPr>
          <w:lang w:val="en-US"/>
        </w:rPr>
        <w:t>11</w:t>
      </w:r>
      <w:r>
        <w:t>гг. – 78 %</w:t>
      </w:r>
    </w:p>
    <w:p w:rsidR="00000000" w:rsidRDefault="00BC2C25">
      <w:pPr>
        <w:pStyle w:val="a6"/>
        <w:ind w:left="360"/>
      </w:pPr>
      <w:r>
        <w:t>20</w:t>
      </w:r>
      <w:r>
        <w:rPr>
          <w:lang w:val="en-US"/>
        </w:rPr>
        <w:t>11</w:t>
      </w:r>
      <w:r>
        <w:t xml:space="preserve"> – 20</w:t>
      </w:r>
      <w:r>
        <w:rPr>
          <w:lang w:val="en-US"/>
        </w:rPr>
        <w:t>12</w:t>
      </w:r>
      <w:r>
        <w:t>гг. – 85 %</w:t>
      </w:r>
    </w:p>
    <w:p w:rsidR="00000000" w:rsidRDefault="00BC2C25">
      <w:pPr>
        <w:pStyle w:val="a6"/>
        <w:ind w:left="360"/>
      </w:pPr>
      <w:r>
        <w:t xml:space="preserve">         В ходе своей исследовательской работы я выявила, что работа с д</w:t>
      </w:r>
      <w:r>
        <w:t>етьми над музыкальной грамотностью оказывает влияние не только на эмоционально-эстетический строй личности ребенка, но и на его умстве</w:t>
      </w:r>
      <w:r>
        <w:t>н</w:t>
      </w:r>
      <w:r>
        <w:t>ное развитие. Воспитание слуха и голоса  сказывается на формирование речи. Поэтому очень важно музыкально воспитывать все</w:t>
      </w:r>
      <w:r>
        <w:t>х детей, включая самых слабых. Эта работа помогла мне по новому посмотреть на орган</w:t>
      </w:r>
      <w:r>
        <w:t>и</w:t>
      </w:r>
      <w:r>
        <w:t>зацию музыкальной деятельности учащихся на уроке, организовать эту деятельность так, чтобы привлекались к участию и активизировались о</w:t>
      </w:r>
      <w:r>
        <w:t>д</w:t>
      </w:r>
      <w:r>
        <w:t>новременно многие и разные нервные ме</w:t>
      </w:r>
      <w:r>
        <w:t>ханизмы: слуховой, голосовой, зрительный, обще двигательный.</w:t>
      </w:r>
    </w:p>
    <w:p w:rsidR="00000000" w:rsidRDefault="00BC2C25">
      <w:pPr>
        <w:pStyle w:val="a6"/>
        <w:ind w:left="360"/>
      </w:pPr>
      <w:r>
        <w:t xml:space="preserve">         Работа над музыкальной грамотностью учащихся с применением м</w:t>
      </w:r>
      <w:r>
        <w:t>у</w:t>
      </w:r>
      <w:r>
        <w:t>зыкально-дидактических игр помогает приобретению всевозможных зн</w:t>
      </w:r>
      <w:r>
        <w:t>а</w:t>
      </w:r>
      <w:r>
        <w:t>ний о музыке и формированию навыков практического музицирова</w:t>
      </w:r>
      <w:r>
        <w:t xml:space="preserve">ния. Дети учатся понимать нотные знаки, петь по нотам простые попевки, т.е. </w:t>
      </w:r>
      <w:r>
        <w:lastRenderedPageBreak/>
        <w:t>овладевают навыками элементарного сольфеджирования, что способств</w:t>
      </w:r>
      <w:r>
        <w:t>у</w:t>
      </w:r>
      <w:r>
        <w:t>ет развитию музыкального слуха. Звуковысотность осваивается с пом</w:t>
      </w:r>
      <w:r>
        <w:t>о</w:t>
      </w:r>
      <w:r>
        <w:t>щью интонации как основы музыкальной речи. У уча</w:t>
      </w:r>
      <w:r>
        <w:t>щихся развивается чувство ритма, пульсации, осваиваются простые размеры и соотношения длительностей.</w:t>
      </w:r>
    </w:p>
    <w:p w:rsidR="00000000" w:rsidRDefault="00BC2C25">
      <w:pPr>
        <w:pStyle w:val="a6"/>
        <w:ind w:left="360"/>
      </w:pPr>
      <w:r>
        <w:t xml:space="preserve">        Таким образом, введение элементов музыкальной грамоты, специф</w:t>
      </w:r>
      <w:r>
        <w:t>и</w:t>
      </w:r>
      <w:r>
        <w:t>ческих музыкальных терминов и обозначений не является для младш</w:t>
      </w:r>
      <w:r>
        <w:t>е</w:t>
      </w:r>
      <w:r>
        <w:t>классников чем-то нед</w:t>
      </w:r>
      <w:r>
        <w:t>оступным. Зато их использование позволяет нас</w:t>
      </w:r>
      <w:r>
        <w:t>ы</w:t>
      </w:r>
      <w:r>
        <w:t>щать уроки музыки более профессиональными объяснениями педагога, используя принципы наглядности и расширяя музыкальный кругозор учащихся. Такие эпизоды являются настоящим украшением уроков, п</w:t>
      </w:r>
      <w:r>
        <w:t>о</w:t>
      </w:r>
      <w:r>
        <w:t>зволяя ученикам на</w:t>
      </w:r>
      <w:r>
        <w:t xml:space="preserve"> более высоком уровне рассуждать о содержании м</w:t>
      </w:r>
      <w:r>
        <w:t>у</w:t>
      </w:r>
      <w:r>
        <w:t>зыки и ее характеристиках.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  <w:jc w:val="center"/>
        <w:rPr>
          <w:b/>
          <w:bCs/>
        </w:rPr>
      </w:pPr>
      <w:r>
        <w:rPr>
          <w:b/>
          <w:bCs/>
        </w:rPr>
        <w:t>РЕКОМЕНДАЦИИ</w:t>
      </w:r>
    </w:p>
    <w:p w:rsidR="00000000" w:rsidRDefault="00BC2C25">
      <w:pPr>
        <w:pStyle w:val="a6"/>
        <w:ind w:left="360"/>
      </w:pPr>
      <w:r>
        <w:t xml:space="preserve">         </w:t>
      </w:r>
    </w:p>
    <w:p w:rsidR="00000000" w:rsidRDefault="00BC2C25">
      <w:pPr>
        <w:pStyle w:val="a6"/>
        <w:ind w:left="360"/>
      </w:pPr>
      <w:r>
        <w:t xml:space="preserve">          Я очень рекомендую учителям музыки общеобразовательных школ не бояться  вводить в свои уроки, хотя бы частично, элементы музыкал</w:t>
      </w:r>
      <w:r>
        <w:t>ь</w:t>
      </w:r>
      <w:r>
        <w:t>ной грамотности. К</w:t>
      </w:r>
      <w:r>
        <w:t>онечно, это является определенной методической трудностью. Трудности усвоения обусловлены объективными причинами – ведь от одного урока до другого проходит целая неделя, наполненная иными уроками и впечатлениями. Если же записывать музыкальные пр</w:t>
      </w:r>
      <w:r>
        <w:t>а</w:t>
      </w:r>
      <w:r>
        <w:t>вила в те</w:t>
      </w:r>
      <w:r>
        <w:t>традях, то легко можно превратить музыку в уроки чистопис</w:t>
      </w:r>
      <w:r>
        <w:t>а</w:t>
      </w:r>
      <w:r>
        <w:t>ния, что недопустимо. Поэтому я и предлагаю все эти знания преподн</w:t>
      </w:r>
      <w:r>
        <w:t>о</w:t>
      </w:r>
      <w:r>
        <w:t>сить детям в игровой форме. Рисунки и иллюстрации также формируют представление о выразительных средствах языка музыки. Наглядное и</w:t>
      </w:r>
      <w:r>
        <w:t>з</w:t>
      </w:r>
      <w:r>
        <w:t>о</w:t>
      </w:r>
      <w:r>
        <w:t>бражение нотных знаков, музыкальных инструментов, сказки, загадки а</w:t>
      </w:r>
      <w:r>
        <w:t>к</w:t>
      </w:r>
      <w:r>
        <w:t>тивизируют процессы запоминания учебного материала, делают уроки б</w:t>
      </w:r>
      <w:r>
        <w:t>о</w:t>
      </w:r>
      <w:r>
        <w:t>лее увлекательными, интересными.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jc w:val="center"/>
      </w:pPr>
      <w:r>
        <w:t xml:space="preserve">2011 – 2012                                                                </w:t>
      </w: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  <w:ind w:left="360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</w:p>
    <w:p w:rsidR="00000000" w:rsidRDefault="00BC2C25">
      <w:pPr>
        <w:pStyle w:val="a6"/>
      </w:pPr>
      <w:r>
        <w:t xml:space="preserve">                    </w:t>
      </w:r>
    </w:p>
    <w:sectPr w:rsidR="0000000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C2C25"/>
    <w:rsid w:val="00BC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sz w:val="36"/>
      <w:szCs w:val="24"/>
    </w:rPr>
  </w:style>
  <w:style w:type="character" w:customStyle="1" w:styleId="a4">
    <w:name w:val="Основной текст Знак"/>
    <w:basedOn w:val="1"/>
    <w:rPr>
      <w:sz w:val="28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  <w:rPr>
      <w:sz w:val="36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3253</Words>
  <Characters>18546</Characters>
  <Application>Microsoft Office Word</Application>
  <DocSecurity>0</DocSecurity>
  <Lines>154</Lines>
  <Paragraphs>43</Paragraphs>
  <ScaleCrop>false</ScaleCrop>
  <Company>Microsoft</Company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настя</dc:creator>
  <cp:keywords/>
  <cp:lastModifiedBy>Admin</cp:lastModifiedBy>
  <cp:revision>2</cp:revision>
  <cp:lastPrinted>2009-08-11T08:37:00Z</cp:lastPrinted>
  <dcterms:created xsi:type="dcterms:W3CDTF">2013-11-05T02:21:00Z</dcterms:created>
  <dcterms:modified xsi:type="dcterms:W3CDTF">2013-11-05T02:21:00Z</dcterms:modified>
</cp:coreProperties>
</file>