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D3" w:rsidRPr="007733D3" w:rsidRDefault="007733D3" w:rsidP="00043F70">
      <w:pPr>
        <w:spacing w:before="150" w:after="150" w:line="240" w:lineRule="auto"/>
        <w:ind w:right="200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E36C0A" w:themeColor="accent6" w:themeShade="BF"/>
          <w:sz w:val="24"/>
          <w:szCs w:val="24"/>
          <w:lang w:val="ru-RU" w:eastAsia="ru-RU" w:bidi="ar-SA"/>
        </w:rPr>
      </w:pPr>
      <w:r w:rsidRPr="007733D3">
        <w:rPr>
          <w:rFonts w:ascii="Times New Roman" w:eastAsia="Times New Roman" w:hAnsi="Times New Roman" w:cs="Times New Roman"/>
          <w:i w:val="0"/>
          <w:iCs w:val="0"/>
          <w:color w:val="E36C0A" w:themeColor="accent6" w:themeShade="BF"/>
          <w:sz w:val="24"/>
          <w:szCs w:val="24"/>
          <w:lang w:val="ru-RU" w:eastAsia="ru-RU" w:bidi="ar-SA"/>
        </w:rPr>
        <w:t>КИЖИ - ПАМЯТНИК ДЕРЕВЯННОГО ЗОДЧЕСТВА</w:t>
      </w:r>
    </w:p>
    <w:p w:rsidR="007733D3" w:rsidRPr="007733D3" w:rsidRDefault="007733D3" w:rsidP="00043F70">
      <w:pPr>
        <w:spacing w:before="150" w:after="150" w:line="240" w:lineRule="auto"/>
        <w:ind w:right="200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E36C0A" w:themeColor="accent6" w:themeShade="BF"/>
          <w:sz w:val="24"/>
          <w:szCs w:val="24"/>
          <w:u w:val="single"/>
          <w:lang w:val="ru-RU" w:eastAsia="ru-RU" w:bidi="ar-SA"/>
        </w:rPr>
      </w:pPr>
      <w:r w:rsidRPr="007733D3">
        <w:rPr>
          <w:rFonts w:ascii="Times New Roman" w:eastAsia="Times New Roman" w:hAnsi="Times New Roman" w:cs="Times New Roman"/>
          <w:i w:val="0"/>
          <w:iCs w:val="0"/>
          <w:color w:val="E36C0A" w:themeColor="accent6" w:themeShade="BF"/>
          <w:sz w:val="24"/>
          <w:szCs w:val="24"/>
          <w:u w:val="single"/>
          <w:lang w:val="ru-RU" w:eastAsia="ru-RU" w:bidi="ar-SA"/>
        </w:rPr>
        <w:t>КРЕСТЬЯНСКИЕ ДОМА</w:t>
      </w:r>
    </w:p>
    <w:p w:rsidR="00225D6C" w:rsidRPr="004F6E20" w:rsidRDefault="00225D6C" w:rsidP="00043F70">
      <w:pPr>
        <w:spacing w:before="150" w:after="150" w:line="240" w:lineRule="auto"/>
        <w:ind w:right="200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E36C0A" w:themeColor="accent6" w:themeShade="BF"/>
          <w:sz w:val="22"/>
          <w:szCs w:val="22"/>
          <w:lang w:val="ru-RU" w:eastAsia="ru-RU" w:bidi="ar-SA"/>
        </w:rPr>
      </w:pPr>
      <w:r w:rsidRPr="004F6E20">
        <w:rPr>
          <w:rFonts w:ascii="Times New Roman" w:eastAsia="Times New Roman" w:hAnsi="Times New Roman" w:cs="Times New Roman"/>
          <w:i w:val="0"/>
          <w:iCs w:val="0"/>
          <w:color w:val="E36C0A" w:themeColor="accent6" w:themeShade="BF"/>
          <w:sz w:val="22"/>
          <w:szCs w:val="22"/>
          <w:lang w:val="ru-RU" w:eastAsia="ru-RU" w:bidi="ar-SA"/>
        </w:rPr>
        <w:t xml:space="preserve">Дом </w:t>
      </w:r>
      <w:proofErr w:type="spellStart"/>
      <w:r w:rsidRPr="004F6E20">
        <w:rPr>
          <w:rFonts w:ascii="Times New Roman" w:eastAsia="Times New Roman" w:hAnsi="Times New Roman" w:cs="Times New Roman"/>
          <w:i w:val="0"/>
          <w:iCs w:val="0"/>
          <w:color w:val="E36C0A" w:themeColor="accent6" w:themeShade="BF"/>
          <w:sz w:val="22"/>
          <w:szCs w:val="22"/>
          <w:lang w:val="ru-RU" w:eastAsia="ru-RU" w:bidi="ar-SA"/>
        </w:rPr>
        <w:t>Сергина</w:t>
      </w:r>
      <w:proofErr w:type="spellEnd"/>
      <w:r w:rsidRPr="004F6E20">
        <w:rPr>
          <w:rFonts w:ascii="Times New Roman" w:eastAsia="Times New Roman" w:hAnsi="Times New Roman" w:cs="Times New Roman"/>
          <w:i w:val="0"/>
          <w:iCs w:val="0"/>
          <w:color w:val="E36C0A" w:themeColor="accent6" w:themeShade="BF"/>
          <w:sz w:val="22"/>
          <w:szCs w:val="22"/>
          <w:lang w:val="ru-RU" w:eastAsia="ru-RU" w:bidi="ar-SA"/>
        </w:rPr>
        <w:t xml:space="preserve"> из д. </w:t>
      </w:r>
      <w:proofErr w:type="spellStart"/>
      <w:r w:rsidRPr="004F6E20">
        <w:rPr>
          <w:rFonts w:ascii="Times New Roman" w:eastAsia="Times New Roman" w:hAnsi="Times New Roman" w:cs="Times New Roman"/>
          <w:i w:val="0"/>
          <w:iCs w:val="0"/>
          <w:color w:val="E36C0A" w:themeColor="accent6" w:themeShade="BF"/>
          <w:sz w:val="22"/>
          <w:szCs w:val="22"/>
          <w:lang w:val="ru-RU" w:eastAsia="ru-RU" w:bidi="ar-SA"/>
        </w:rPr>
        <w:t>Мунозеро</w:t>
      </w:r>
      <w:proofErr w:type="spellEnd"/>
    </w:p>
    <w:p w:rsidR="00225D6C" w:rsidRPr="004F6E20" w:rsidRDefault="00225D6C" w:rsidP="00043F70">
      <w:pPr>
        <w:spacing w:before="120" w:after="9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</w:pPr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>Большой двухэтажный дом типа "кошель" со смещенным по продольной оси двором. Оба этажа использовались под жилье, а в летнее время жили и в светелках. Окна светелок выходят на балконы южного и западного фасадов.</w:t>
      </w:r>
    </w:p>
    <w:p w:rsidR="00225D6C" w:rsidRPr="00043F70" w:rsidRDefault="00225D6C" w:rsidP="00043F70">
      <w:pPr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</w:pPr>
      <w:proofErr w:type="gramStart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На юг, выступая на 4.48 м, за линией двора выходит сруб-пятистенок с едва заметной </w:t>
      </w:r>
      <w:proofErr w:type="spellStart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>ассиметрией</w:t>
      </w:r>
      <w:proofErr w:type="spellEnd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 переруба.</w:t>
      </w:r>
      <w:proofErr w:type="gramEnd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 В срубе размещаются 4 передних избы. В юго-западной части обе избы освещаются шестью окнами каждая. Юго-восточная часть пятистенка имеет меньше окон. Нижняя изба освещена тремя окнами с юга, изба второго этажа - четырьмя окнами. Выступающая часть сруба перекрыта симметричной крышей по слегам, в то время как крыша основного объема сооружения ассиметрична. К южному срубу примыкают просторные сени. Двухэтажная галерея сеней в первом этаже имеет крыльцо, расположенное ближе к передним избам. Выше - декоративный балкон светелки. Слева к сеням прирублены две северные избы в первом и втором этажах. Двор и сарай под ним расположены к северо-востоку от жилой части дома. С востока ко двору примыкают хлева.</w:t>
      </w:r>
    </w:p>
    <w:p w:rsidR="00225D6C" w:rsidRPr="004F6E20" w:rsidRDefault="00225D6C" w:rsidP="00043F70">
      <w:pPr>
        <w:spacing w:before="150" w:after="150" w:line="240" w:lineRule="auto"/>
        <w:ind w:left="300" w:right="200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E36C0A" w:themeColor="accent6" w:themeShade="BF"/>
          <w:sz w:val="22"/>
          <w:szCs w:val="22"/>
          <w:lang w:val="ru-RU" w:eastAsia="ru-RU" w:bidi="ar-SA"/>
        </w:rPr>
      </w:pPr>
      <w:r w:rsidRPr="004F6E20">
        <w:rPr>
          <w:rFonts w:ascii="Times New Roman" w:eastAsia="Times New Roman" w:hAnsi="Times New Roman" w:cs="Times New Roman"/>
          <w:i w:val="0"/>
          <w:iCs w:val="0"/>
          <w:color w:val="E36C0A" w:themeColor="accent6" w:themeShade="BF"/>
          <w:sz w:val="22"/>
          <w:szCs w:val="22"/>
          <w:lang w:val="ru-RU" w:eastAsia="ru-RU" w:bidi="ar-SA"/>
        </w:rPr>
        <w:t xml:space="preserve">Дом Сергеевой из д. </w:t>
      </w:r>
      <w:proofErr w:type="spellStart"/>
      <w:r w:rsidRPr="004F6E20">
        <w:rPr>
          <w:rFonts w:ascii="Times New Roman" w:eastAsia="Times New Roman" w:hAnsi="Times New Roman" w:cs="Times New Roman"/>
          <w:i w:val="0"/>
          <w:iCs w:val="0"/>
          <w:color w:val="E36C0A" w:themeColor="accent6" w:themeShade="BF"/>
          <w:sz w:val="22"/>
          <w:szCs w:val="22"/>
          <w:lang w:val="ru-RU" w:eastAsia="ru-RU" w:bidi="ar-SA"/>
        </w:rPr>
        <w:t>Липовицы</w:t>
      </w:r>
      <w:proofErr w:type="spellEnd"/>
    </w:p>
    <w:p w:rsidR="00225D6C" w:rsidRPr="004F6E20" w:rsidRDefault="00225D6C" w:rsidP="00043F70">
      <w:pPr>
        <w:spacing w:before="120" w:after="9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</w:pPr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Тип дома - "брус" с однорядной связью. Одноэтажная жилая часть на </w:t>
      </w:r>
      <w:proofErr w:type="spellStart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>подклете</w:t>
      </w:r>
      <w:proofErr w:type="spellEnd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 представляет из себя пятистенок с продольным перерубом, в сенях выделены две горницы. Над избой срублена светелка в три окна. Из сеней одна лестница ведет к светелке, другая в </w:t>
      </w:r>
      <w:proofErr w:type="spellStart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>подклет</w:t>
      </w:r>
      <w:proofErr w:type="spellEnd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. Два помещения </w:t>
      </w:r>
      <w:proofErr w:type="spellStart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>подклета</w:t>
      </w:r>
      <w:proofErr w:type="spellEnd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, расположенные под черницами, позднее были переоборудованы под холодные горницы или кладовые, там расширили оконные проемы, стесали стены. </w:t>
      </w:r>
      <w:proofErr w:type="spellStart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>Хоздвор</w:t>
      </w:r>
      <w:proofErr w:type="spellEnd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 двухэтажный, бревенчатый </w:t>
      </w:r>
      <w:proofErr w:type="gramStart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>со</w:t>
      </w:r>
      <w:proofErr w:type="gramEnd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 взвозом, ведущим на второй этаж, вход на первый этаж через ворота с южного и северного фасадов. Верхний этаж </w:t>
      </w:r>
      <w:proofErr w:type="spellStart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>хоздвора</w:t>
      </w:r>
      <w:proofErr w:type="spellEnd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 опирается на четыре мощных опорных столба. С восточной стороны </w:t>
      </w:r>
      <w:proofErr w:type="spellStart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>хоздвора</w:t>
      </w:r>
      <w:proofErr w:type="spellEnd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 устроены хлева, как самостоятельный сруб.</w:t>
      </w:r>
    </w:p>
    <w:p w:rsidR="00225D6C" w:rsidRPr="004F6E20" w:rsidRDefault="00225D6C" w:rsidP="00043F70">
      <w:pPr>
        <w:spacing w:before="120" w:after="9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</w:pPr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Крыша двускатная </w:t>
      </w:r>
      <w:proofErr w:type="spellStart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>слеговая</w:t>
      </w:r>
      <w:proofErr w:type="spellEnd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 </w:t>
      </w:r>
      <w:proofErr w:type="spellStart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>безгвоздевая</w:t>
      </w:r>
      <w:proofErr w:type="spellEnd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. На ширину светелки выполнен </w:t>
      </w:r>
      <w:proofErr w:type="spellStart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>трехарочный</w:t>
      </w:r>
      <w:proofErr w:type="spellEnd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 балкон с резными столбами и закругленным основанием.</w:t>
      </w:r>
    </w:p>
    <w:p w:rsidR="00225D6C" w:rsidRPr="004F6E20" w:rsidRDefault="00225D6C" w:rsidP="00043F70">
      <w:pPr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</w:pPr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Декоративное убранство дома очень богатое, оно представлено резными </w:t>
      </w:r>
      <w:proofErr w:type="spellStart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>причелинами</w:t>
      </w:r>
      <w:proofErr w:type="spellEnd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>, полотенцем, подзорами, оконными наличниками, фигурными балясниками балкона и гульбища.</w:t>
      </w:r>
    </w:p>
    <w:p w:rsidR="007733D3" w:rsidRPr="004F6E20" w:rsidRDefault="007733D3" w:rsidP="00043F70">
      <w:pPr>
        <w:spacing w:before="150" w:after="150" w:line="240" w:lineRule="auto"/>
        <w:ind w:left="300" w:right="200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E36C0A" w:themeColor="accent6" w:themeShade="BF"/>
          <w:sz w:val="22"/>
          <w:szCs w:val="22"/>
          <w:lang w:val="ru-RU" w:eastAsia="ru-RU" w:bidi="ar-SA"/>
        </w:rPr>
      </w:pPr>
      <w:r w:rsidRPr="004F6E20">
        <w:rPr>
          <w:rFonts w:ascii="Times New Roman" w:eastAsia="Times New Roman" w:hAnsi="Times New Roman" w:cs="Times New Roman"/>
          <w:i w:val="0"/>
          <w:iCs w:val="0"/>
          <w:color w:val="E36C0A" w:themeColor="accent6" w:themeShade="BF"/>
          <w:sz w:val="22"/>
          <w:szCs w:val="22"/>
          <w:lang w:val="ru-RU" w:eastAsia="ru-RU" w:bidi="ar-SA"/>
        </w:rPr>
        <w:t xml:space="preserve">Дом </w:t>
      </w:r>
      <w:proofErr w:type="spellStart"/>
      <w:r w:rsidRPr="004F6E20">
        <w:rPr>
          <w:rFonts w:ascii="Times New Roman" w:eastAsia="Times New Roman" w:hAnsi="Times New Roman" w:cs="Times New Roman"/>
          <w:i w:val="0"/>
          <w:iCs w:val="0"/>
          <w:color w:val="E36C0A" w:themeColor="accent6" w:themeShade="BF"/>
          <w:sz w:val="22"/>
          <w:szCs w:val="22"/>
          <w:lang w:val="ru-RU" w:eastAsia="ru-RU" w:bidi="ar-SA"/>
        </w:rPr>
        <w:t>Бутина</w:t>
      </w:r>
      <w:proofErr w:type="spellEnd"/>
      <w:r w:rsidRPr="004F6E20">
        <w:rPr>
          <w:rFonts w:ascii="Times New Roman" w:eastAsia="Times New Roman" w:hAnsi="Times New Roman" w:cs="Times New Roman"/>
          <w:i w:val="0"/>
          <w:iCs w:val="0"/>
          <w:color w:val="E36C0A" w:themeColor="accent6" w:themeShade="BF"/>
          <w:sz w:val="22"/>
          <w:szCs w:val="22"/>
          <w:lang w:val="ru-RU" w:eastAsia="ru-RU" w:bidi="ar-SA"/>
        </w:rPr>
        <w:t xml:space="preserve"> из д. Пялозеро</w:t>
      </w:r>
    </w:p>
    <w:p w:rsidR="007733D3" w:rsidRPr="004F6E20" w:rsidRDefault="007733D3" w:rsidP="00043F70">
      <w:pPr>
        <w:spacing w:before="120" w:after="9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</w:pPr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Дом с параллельной связью жилой и хозяйственной частей. Представляет собой два отдельных прямоугольных сруба, поставленных впритык и перекрытых самостоятельными двускатными крышами с одним общим желобом-потоком. Сруб хозчасти короче сруба жилья, поэтому главные торцевые фасады жилья и хозчасти находятся в разных плоскостях. Вход со стороны бокового фасада в виде высокого </w:t>
      </w:r>
      <w:proofErr w:type="spellStart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>одновсходного</w:t>
      </w:r>
      <w:proofErr w:type="spellEnd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 крыльца на столбах с односкатным навесом. Главный торцевой фасад жилья симметричен относительно вертикальной оси и имеет 4 окна. Высокий треугольный фронтон украшен декоративным балконом и окном на чердаке. На торцевой фасад хозчасти выходит взвоз на сарай и ворота во двор. Жилая часть одноэтажная на </w:t>
      </w:r>
      <w:proofErr w:type="gramStart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>высоком</w:t>
      </w:r>
      <w:proofErr w:type="gramEnd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 </w:t>
      </w:r>
      <w:proofErr w:type="spellStart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>подклете</w:t>
      </w:r>
      <w:proofErr w:type="spellEnd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>, трехчастная, состоит из двух изб, разделенных сенями. Из сеней двери ведут в избы и на сарай. В избах печи у входа с отступом от боковой стены, устьем к торцевому фасаду.</w:t>
      </w:r>
    </w:p>
    <w:p w:rsidR="007733D3" w:rsidRPr="004F6E20" w:rsidRDefault="007733D3" w:rsidP="00043F70">
      <w:pPr>
        <w:spacing w:before="120" w:after="9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</w:pPr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Потолки по балкам горизонтальные подшивные. </w:t>
      </w:r>
      <w:proofErr w:type="spellStart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>Подклет</w:t>
      </w:r>
      <w:proofErr w:type="spellEnd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 правой избы </w:t>
      </w:r>
      <w:proofErr w:type="gramStart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>разделен</w:t>
      </w:r>
      <w:proofErr w:type="gramEnd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 рубленой стеной на две камеры. Вход в одну (амбар) - через </w:t>
      </w:r>
      <w:proofErr w:type="spellStart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>трехкосящатую</w:t>
      </w:r>
      <w:proofErr w:type="spellEnd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 дверь на боковом фасаде, в другую - через люк в полу по лестнице. Хозяйственная часть двухэтажная, в нижнем этаже - хлева и двор, верхний, опирающийся на столб</w:t>
      </w:r>
      <w:proofErr w:type="gramStart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>ы-</w:t>
      </w:r>
      <w:proofErr w:type="gramEnd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 сарай. Сруб хлевов не связан с основным срубом дома. Крыша дома </w:t>
      </w:r>
      <w:proofErr w:type="spellStart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>безгвоздевая</w:t>
      </w:r>
      <w:proofErr w:type="spellEnd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, тесовая. </w:t>
      </w:r>
      <w:proofErr w:type="gramStart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Стены рублены "в </w:t>
      </w:r>
      <w:proofErr w:type="spellStart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>обло</w:t>
      </w:r>
      <w:proofErr w:type="spellEnd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" с двойной </w:t>
      </w:r>
      <w:proofErr w:type="spellStart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>припазовкой</w:t>
      </w:r>
      <w:proofErr w:type="spellEnd"/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 xml:space="preserve"> торцов.</w:t>
      </w:r>
      <w:proofErr w:type="gramEnd"/>
    </w:p>
    <w:p w:rsidR="00225D6C" w:rsidRPr="004F6E20" w:rsidRDefault="00225D6C" w:rsidP="00043F70">
      <w:pPr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</w:pPr>
    </w:p>
    <w:p w:rsidR="007733D3" w:rsidRPr="004F6E20" w:rsidRDefault="007733D3" w:rsidP="00043F70">
      <w:pPr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</w:pPr>
    </w:p>
    <w:p w:rsidR="004F6E20" w:rsidRDefault="004F6E20" w:rsidP="00043F70">
      <w:pPr>
        <w:jc w:val="both"/>
        <w:rPr>
          <w:rFonts w:ascii="Times New Roman" w:hAnsi="Times New Roman" w:cs="Times New Roman"/>
          <w:i w:val="0"/>
          <w:color w:val="E36C0A" w:themeColor="accent6" w:themeShade="BF"/>
          <w:sz w:val="24"/>
          <w:szCs w:val="24"/>
          <w:u w:val="single"/>
          <w:lang w:val="ru-RU"/>
        </w:rPr>
      </w:pPr>
    </w:p>
    <w:p w:rsidR="0013696B" w:rsidRDefault="007733D3" w:rsidP="00043F70">
      <w:pPr>
        <w:jc w:val="both"/>
        <w:rPr>
          <w:rFonts w:ascii="Times New Roman" w:hAnsi="Times New Roman" w:cs="Times New Roman"/>
          <w:i w:val="0"/>
          <w:color w:val="E36C0A" w:themeColor="accent6" w:themeShade="BF"/>
          <w:sz w:val="24"/>
          <w:szCs w:val="24"/>
          <w:u w:val="single"/>
          <w:lang w:val="ru-RU"/>
        </w:rPr>
      </w:pPr>
      <w:r w:rsidRPr="007733D3">
        <w:rPr>
          <w:rFonts w:ascii="Times New Roman" w:hAnsi="Times New Roman" w:cs="Times New Roman"/>
          <w:i w:val="0"/>
          <w:color w:val="E36C0A" w:themeColor="accent6" w:themeShade="BF"/>
          <w:sz w:val="24"/>
          <w:szCs w:val="24"/>
          <w:u w:val="single"/>
          <w:lang w:val="ru-RU"/>
        </w:rPr>
        <w:lastRenderedPageBreak/>
        <w:t>ХОЗЯЙСТВЕННЫЕ ПОСТРОЙКИ</w:t>
      </w:r>
    </w:p>
    <w:p w:rsidR="005F2B32" w:rsidRPr="004F6E20" w:rsidRDefault="005F2B32" w:rsidP="00043F70">
      <w:pPr>
        <w:spacing w:before="150" w:after="150" w:line="240" w:lineRule="auto"/>
        <w:ind w:left="300" w:right="200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FF6600"/>
          <w:sz w:val="22"/>
          <w:szCs w:val="22"/>
          <w:lang w:val="ru-RU" w:eastAsia="ru-RU" w:bidi="ar-SA"/>
        </w:rPr>
      </w:pPr>
      <w:r w:rsidRPr="004F6E20">
        <w:rPr>
          <w:rFonts w:ascii="Times New Roman" w:eastAsia="Times New Roman" w:hAnsi="Times New Roman" w:cs="Times New Roman"/>
          <w:i w:val="0"/>
          <w:iCs w:val="0"/>
          <w:color w:val="FF6600"/>
          <w:sz w:val="22"/>
          <w:szCs w:val="22"/>
          <w:lang w:val="ru-RU" w:eastAsia="ru-RU" w:bidi="ar-SA"/>
        </w:rPr>
        <w:t xml:space="preserve">Мельница ветряная из д. </w:t>
      </w:r>
      <w:proofErr w:type="spellStart"/>
      <w:r w:rsidRPr="004F6E20">
        <w:rPr>
          <w:rFonts w:ascii="Times New Roman" w:eastAsia="Times New Roman" w:hAnsi="Times New Roman" w:cs="Times New Roman"/>
          <w:i w:val="0"/>
          <w:iCs w:val="0"/>
          <w:color w:val="FF6600"/>
          <w:sz w:val="22"/>
          <w:szCs w:val="22"/>
          <w:lang w:val="ru-RU" w:eastAsia="ru-RU" w:bidi="ar-SA"/>
        </w:rPr>
        <w:t>Гафостров</w:t>
      </w:r>
      <w:proofErr w:type="spellEnd"/>
    </w:p>
    <w:p w:rsidR="005F2B32" w:rsidRPr="00F227FB" w:rsidRDefault="005F2B32" w:rsidP="00043F70">
      <w:pPr>
        <w:spacing w:before="120" w:after="9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</w:pPr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Тип ветряной мельницы - 4-х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крылая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"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столбовка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". Основной ее объем - квадратный в плане параллелепипед с двускатной крышей, поднятой над землей и установленной на крестовину, охватывающую осевой столб.</w:t>
      </w:r>
    </w:p>
    <w:p w:rsidR="005F2B32" w:rsidRPr="00F227FB" w:rsidRDefault="005F2B32" w:rsidP="00043F70">
      <w:pPr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</w:pPr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Клеть собственно ветряной мельницы каркасно-обшивная, закреплена на вращающейся платформе из круглого бруса. Продольные брусья платформы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консольно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выходят с обеих сторон за объем рабочего помещения. С одной стороны расположена на них "крыльчатка" из 4-х лопастей, закрепленная на выпуске рабочего вала, с другой стороны - поворотный рычаг. На выпусках поперечных брусьев платформы на боковом фасаде устроено висячее крыльцо с одномаршевой лестницей. Стены рабочего помещения мельницы обшиты тесом, крыша покрыта дранкой. Дверь из простых досок на шпонках, окон и декоративных элементов нет. Основанием ветряной мельницы служит вертикальный столб, врытый в землю и зажатый крестовиной из двух парных бревенчатых стенок. Стены рабочего помещения мельницы изнутри не обшиты. В правом противоположном от входа углу ветряной мельницы расположен помост с жерновами на вращающемся валу. Он имеет шестерню в верхней части, соединенную с ведущей шестерней рабочего вала с лопастями. На помост к жерновам ведет лестница вдоль противоположной от входа стены. Крыша мельницы стропильная из жердей с дощатой обрешеткой.</w:t>
      </w:r>
    </w:p>
    <w:p w:rsidR="005F2B32" w:rsidRPr="004F6E20" w:rsidRDefault="005F2B32" w:rsidP="00043F70">
      <w:pPr>
        <w:spacing w:before="150" w:after="150" w:line="240" w:lineRule="auto"/>
        <w:ind w:left="300" w:right="200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FF6600"/>
          <w:sz w:val="22"/>
          <w:szCs w:val="22"/>
          <w:lang w:val="ru-RU" w:eastAsia="ru-RU" w:bidi="ar-SA"/>
        </w:rPr>
      </w:pPr>
      <w:r w:rsidRPr="004F6E20">
        <w:rPr>
          <w:rFonts w:ascii="Times New Roman" w:eastAsia="Times New Roman" w:hAnsi="Times New Roman" w:cs="Times New Roman"/>
          <w:i w:val="0"/>
          <w:iCs w:val="0"/>
          <w:color w:val="FF6600"/>
          <w:sz w:val="22"/>
          <w:szCs w:val="22"/>
          <w:lang w:val="ru-RU" w:eastAsia="ru-RU" w:bidi="ar-SA"/>
        </w:rPr>
        <w:t>Мельница водяная из д. Березовая Сельга</w:t>
      </w:r>
    </w:p>
    <w:p w:rsidR="005F2B32" w:rsidRPr="00F227FB" w:rsidRDefault="005F2B32" w:rsidP="00043F70">
      <w:pPr>
        <w:spacing w:before="120" w:after="9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</w:pPr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Объемно-планировочная структура состоит из разновысоких срубов: рабочего двухэтажного помещения, крытого двускатной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безгвоздевой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крышей по «курицам и потокам», и одноэтажной «колесницы», крытой односкатной гвоздевой кровлей. Стены рублены «в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обло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», полы дощатые по балкам. Помещения разделены дощатой перегородкой и имеют самостоятельные входы через двух и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трехкосящатую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дверь. Второй этаж мельницы — одно простое помещение, в котором расположены жернова и бункер для засыпки зерна.</w:t>
      </w:r>
    </w:p>
    <w:p w:rsidR="005F2B32" w:rsidRPr="00F227FB" w:rsidRDefault="005F2B32" w:rsidP="00043F70">
      <w:pPr>
        <w:spacing w:before="120" w:after="9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</w:pPr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Мельница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двухярусная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с нижним боем (вода поступает на лопасти колес низом). По характеру выполняемых операций относится к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двухфункциональным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: с помолом зерна на муку и дроблением на крупу, толокно.</w:t>
      </w:r>
    </w:p>
    <w:p w:rsidR="007733D3" w:rsidRPr="00F227FB" w:rsidRDefault="005F2B32" w:rsidP="00043F70">
      <w:pPr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</w:pPr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В «колеснице» на массивные бревна-валы посажены два больших колеса с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лопостями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. В рабочем помещении один вал приводит в движение вертикально установленные пестики, второй через колесо передач с деревянными кулачками приводит в работу жернова. Готовая мука от жерновов ссыпается по лотку в ларь на первый этаж.</w:t>
      </w:r>
    </w:p>
    <w:p w:rsidR="00310258" w:rsidRPr="004F6E20" w:rsidRDefault="00310258" w:rsidP="00043F70">
      <w:pPr>
        <w:spacing w:before="150" w:after="150" w:line="240" w:lineRule="auto"/>
        <w:ind w:left="300" w:right="200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FF6600"/>
          <w:sz w:val="22"/>
          <w:szCs w:val="22"/>
          <w:lang w:val="ru-RU" w:eastAsia="ru-RU" w:bidi="ar-SA"/>
        </w:rPr>
      </w:pPr>
      <w:r w:rsidRPr="004F6E20">
        <w:rPr>
          <w:rFonts w:ascii="Times New Roman" w:eastAsia="Times New Roman" w:hAnsi="Times New Roman" w:cs="Times New Roman"/>
          <w:i w:val="0"/>
          <w:iCs w:val="0"/>
          <w:color w:val="FF6600"/>
          <w:sz w:val="22"/>
          <w:szCs w:val="22"/>
          <w:lang w:val="ru-RU" w:eastAsia="ru-RU" w:bidi="ar-SA"/>
        </w:rPr>
        <w:t xml:space="preserve">Баня из д. </w:t>
      </w:r>
      <w:proofErr w:type="spellStart"/>
      <w:r w:rsidRPr="004F6E20">
        <w:rPr>
          <w:rFonts w:ascii="Times New Roman" w:eastAsia="Times New Roman" w:hAnsi="Times New Roman" w:cs="Times New Roman"/>
          <w:i w:val="0"/>
          <w:iCs w:val="0"/>
          <w:color w:val="FF6600"/>
          <w:sz w:val="22"/>
          <w:szCs w:val="22"/>
          <w:lang w:val="ru-RU" w:eastAsia="ru-RU" w:bidi="ar-SA"/>
        </w:rPr>
        <w:t>Мижостров</w:t>
      </w:r>
      <w:proofErr w:type="spellEnd"/>
    </w:p>
    <w:p w:rsidR="00310258" w:rsidRPr="00F227FB" w:rsidRDefault="00310258" w:rsidP="00043F70">
      <w:pPr>
        <w:spacing w:before="120" w:after="9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</w:pPr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Прямоугольная в плане постройка перекрыта двускатной симметричной крышей. Основной объем — пятистенок с поперечным перерубом, разделяющим на два помещения постройки: предбанник и собственно баню.</w:t>
      </w:r>
    </w:p>
    <w:p w:rsidR="00310258" w:rsidRPr="00F227FB" w:rsidRDefault="00310258" w:rsidP="00043F70">
      <w:pPr>
        <w:spacing w:before="120" w:after="9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</w:pPr>
      <w:proofErr w:type="gram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На северном фасаде расположен вход в баню с дощатым настилом-мостками перед ним, ведущими в озеро.</w:t>
      </w:r>
      <w:proofErr w:type="gram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Стены рублены «в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обло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». Перекрытия дощатые по балкам. Крыша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самцовая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тесовая,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безгвоздевой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конструкции по «курицам и потокам». Потоки, шелом и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причелины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— простые без декоративной порезки.</w:t>
      </w:r>
    </w:p>
    <w:p w:rsidR="00310258" w:rsidRPr="004F6E20" w:rsidRDefault="00310258" w:rsidP="00043F70">
      <w:pPr>
        <w:spacing w:before="12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</w:pPr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Баня освещается небольшим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косящатым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окном со стороны озера. </w:t>
      </w:r>
      <w:proofErr w:type="gram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В бане у восточной стены расположены печь-каменка и настил из досок-полок.</w:t>
      </w:r>
      <w:proofErr w:type="gram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Над каменкой имеется потолочный дымоволок в виде квадратной дощатой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дымницы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, задвигающейся изнутри задвижкой-волоком</w:t>
      </w:r>
      <w:r w:rsidRPr="004F6E20"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  <w:t>.</w:t>
      </w:r>
    </w:p>
    <w:p w:rsidR="00310258" w:rsidRPr="004F6E20" w:rsidRDefault="00310258" w:rsidP="00043F70">
      <w:pPr>
        <w:spacing w:before="150" w:after="150" w:line="240" w:lineRule="auto"/>
        <w:ind w:left="300" w:right="200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FF6600"/>
          <w:sz w:val="22"/>
          <w:szCs w:val="22"/>
          <w:lang w:val="ru-RU" w:eastAsia="ru-RU" w:bidi="ar-SA"/>
        </w:rPr>
      </w:pPr>
      <w:r w:rsidRPr="004F6E20">
        <w:rPr>
          <w:rFonts w:ascii="Times New Roman" w:eastAsia="Times New Roman" w:hAnsi="Times New Roman" w:cs="Times New Roman"/>
          <w:i w:val="0"/>
          <w:iCs w:val="0"/>
          <w:color w:val="FF6600"/>
          <w:sz w:val="22"/>
          <w:szCs w:val="22"/>
          <w:lang w:val="ru-RU" w:eastAsia="ru-RU" w:bidi="ar-SA"/>
        </w:rPr>
        <w:t xml:space="preserve">Амбар из д. </w:t>
      </w:r>
      <w:proofErr w:type="spellStart"/>
      <w:r w:rsidRPr="004F6E20">
        <w:rPr>
          <w:rFonts w:ascii="Times New Roman" w:eastAsia="Times New Roman" w:hAnsi="Times New Roman" w:cs="Times New Roman"/>
          <w:i w:val="0"/>
          <w:iCs w:val="0"/>
          <w:color w:val="FF6600"/>
          <w:sz w:val="22"/>
          <w:szCs w:val="22"/>
          <w:lang w:val="ru-RU" w:eastAsia="ru-RU" w:bidi="ar-SA"/>
        </w:rPr>
        <w:t>Коккойла</w:t>
      </w:r>
      <w:proofErr w:type="spellEnd"/>
    </w:p>
    <w:p w:rsidR="00310258" w:rsidRPr="00F227FB" w:rsidRDefault="00310258" w:rsidP="00043F70">
      <w:pPr>
        <w:spacing w:before="120" w:after="9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</w:pPr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Главным фасадом </w:t>
      </w:r>
      <w:proofErr w:type="gram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со</w:t>
      </w:r>
      <w:proofErr w:type="gram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входом амбар из деревни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Коккойла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обращен в сторону дороги в дер. Ямка. Постройка почти квадратная в плане в форме параллелепипеда, перекрытого симметричной двускатной крышей.</w:t>
      </w:r>
    </w:p>
    <w:p w:rsidR="00310258" w:rsidRPr="00F227FB" w:rsidRDefault="00310258" w:rsidP="00043F70">
      <w:pPr>
        <w:spacing w:before="120" w:after="9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</w:pPr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lastRenderedPageBreak/>
        <w:t xml:space="preserve">Главный торцевой фасад </w:t>
      </w:r>
      <w:proofErr w:type="gram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со</w:t>
      </w:r>
      <w:proofErr w:type="gram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входом на уровне второго яруса имеет балкон-галерею, покоящуюся на выступах бревен боковых стен сооружения. Второй ярус постройки имеет самостоятельный вход с галереи, на которую ведет наружная лестница, параллельная торцевой стене и покоящаяся на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площадке-подмосте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первого этажа, </w:t>
      </w:r>
      <w:proofErr w:type="gram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уложенном</w:t>
      </w:r>
      <w:proofErr w:type="gram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по выпускам нижних бревен боковых стен. Галерея опирается на 2 резных столба, установленных на тех же выпусках. Торцевая стена, противоположная входу, прорезана небольшим окном «в бревно» размером. Стены рублены «в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обло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». Кровля тесовая,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безгвоздевой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конструкции «по курицам и потокам».</w:t>
      </w:r>
    </w:p>
    <w:p w:rsidR="005F2B32" w:rsidRDefault="00AB2B84" w:rsidP="00043F70">
      <w:pPr>
        <w:ind w:firstLine="708"/>
        <w:jc w:val="both"/>
        <w:rPr>
          <w:rFonts w:ascii="Times New Roman" w:hAnsi="Times New Roman" w:cs="Times New Roman"/>
          <w:i w:val="0"/>
          <w:color w:val="E36C0A" w:themeColor="accent6" w:themeShade="BF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i w:val="0"/>
          <w:color w:val="E36C0A" w:themeColor="accent6" w:themeShade="BF"/>
          <w:sz w:val="24"/>
          <w:szCs w:val="24"/>
          <w:u w:val="single"/>
          <w:lang w:val="ru-RU"/>
        </w:rPr>
        <w:t>ЦЕРКВИ</w:t>
      </w:r>
    </w:p>
    <w:p w:rsidR="00AB2B84" w:rsidRPr="004F6E20" w:rsidRDefault="00AB2B84" w:rsidP="00043F70">
      <w:pPr>
        <w:spacing w:before="150" w:after="150" w:line="240" w:lineRule="auto"/>
        <w:ind w:left="300" w:right="200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FF6600"/>
          <w:sz w:val="22"/>
          <w:szCs w:val="22"/>
          <w:lang w:val="ru-RU" w:eastAsia="ru-RU" w:bidi="ar-SA"/>
        </w:rPr>
      </w:pPr>
      <w:r w:rsidRPr="004F6E20">
        <w:rPr>
          <w:rFonts w:ascii="Times New Roman" w:eastAsia="Times New Roman" w:hAnsi="Times New Roman" w:cs="Times New Roman"/>
          <w:i w:val="0"/>
          <w:iCs w:val="0"/>
          <w:color w:val="FF6600"/>
          <w:sz w:val="22"/>
          <w:szCs w:val="22"/>
          <w:lang w:val="ru-RU" w:eastAsia="ru-RU" w:bidi="ar-SA"/>
        </w:rPr>
        <w:t>Церковь Преображения Господня</w:t>
      </w:r>
    </w:p>
    <w:p w:rsidR="00AB2B84" w:rsidRPr="00F227FB" w:rsidRDefault="00AB2B84" w:rsidP="00043F70">
      <w:pPr>
        <w:spacing w:before="120" w:after="9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</w:pPr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Церковь Преображения Господня относится к типу восьмериковых ярусных церквей. Преображенская церковь представляет тип восьмериковых ярусных церквей. Основой композиции сооружения является восьмигранный сруб — «восьмерик» — с четырьмя двухступенчатыми прирубами, расположенными по сторонам света. Алтарный восточный прируб имеет в плане форму пятиугольника. </w:t>
      </w:r>
    </w:p>
    <w:p w:rsidR="00AB2B84" w:rsidRPr="00F227FB" w:rsidRDefault="00AB2B84" w:rsidP="00043F70">
      <w:pPr>
        <w:spacing w:before="120" w:after="9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</w:pPr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Церковь Преображения Господня увенчана двадцатью двумя главами, размещенными ярусами на кровлях прирубов и восьмериков, имеющих криволинейную форму типа «бочки». Форма и размеры глав меняются по ярусам, что придает своеобразный ритмический рисунок облику церкви. Трапезная перекрыта трехскатной крышей. Вход в Преображенскую церковь выполнен в форме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двухвсходного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крытого крыльца на консолях. </w:t>
      </w:r>
    </w:p>
    <w:p w:rsidR="00AB2B84" w:rsidRPr="00F227FB" w:rsidRDefault="00AB2B84" w:rsidP="00043F70">
      <w:pPr>
        <w:spacing w:before="12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</w:pPr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Иконостас Церкви Преображения Господня представляет собой деревянную резную позолоченную раму с включенными в нее иконами. Иконостас — четырехъярусный, составлен из 102 икон. Датировка рамы иконостаса окончательно не определена: 2-я половина XVIII века — начало XIX века. Сруб церкви поставлен без фундамента на </w:t>
      </w:r>
      <w:proofErr w:type="gram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каменную</w:t>
      </w:r>
      <w:proofErr w:type="gram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забирку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, только под западный придел церкви подведен бутовый фундамент на известковом растворе (1870 г.). Углы церкви рублены в «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обло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», внутренние углы в интерьере церковного помещения и углы апсиды рублены в «лапу». Материал рубки — сосна. Кровли трапезной, крыльца и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полиц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выполнены из сосновой и еловой доски по бересте. В скрытых конструкциях главок встречаются отдельные элементы (жердевые стойки) из березы. Лемех осиновый.</w:t>
      </w:r>
    </w:p>
    <w:p w:rsidR="00AB2B84" w:rsidRPr="004F6E20" w:rsidRDefault="00AB2B84" w:rsidP="00043F70">
      <w:pPr>
        <w:spacing w:before="150" w:after="150" w:line="240" w:lineRule="auto"/>
        <w:ind w:left="300" w:right="200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FF6600"/>
          <w:sz w:val="22"/>
          <w:szCs w:val="22"/>
          <w:lang w:val="ru-RU" w:eastAsia="ru-RU" w:bidi="ar-SA"/>
        </w:rPr>
      </w:pPr>
      <w:r w:rsidRPr="004F6E20">
        <w:rPr>
          <w:rFonts w:ascii="Times New Roman" w:eastAsia="Times New Roman" w:hAnsi="Times New Roman" w:cs="Times New Roman"/>
          <w:i w:val="0"/>
          <w:iCs w:val="0"/>
          <w:color w:val="FF6600"/>
          <w:sz w:val="22"/>
          <w:szCs w:val="22"/>
          <w:lang w:val="ru-RU" w:eastAsia="ru-RU" w:bidi="ar-SA"/>
        </w:rPr>
        <w:t>Церковь Покрова Богородицы</w:t>
      </w:r>
    </w:p>
    <w:p w:rsidR="00AB2B84" w:rsidRPr="00F227FB" w:rsidRDefault="00AB2B84" w:rsidP="00043F70">
      <w:pPr>
        <w:spacing w:before="120" w:after="9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</w:pPr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Церковь Покрова Богородицы принадлежит к уникальному типу многоглавых храмов. В плане представляет из себя вытянутый многоугольник с пятигранной алтарной частью на востоке. Пропорциональное решение анфилады: сени, трапезная, молельня и алтарь является традиционным, в частности, оно почти полностью повторяет пропорции в плане Богоявленской церкви с. Челмужи Карелии 1641 г. Вытянутый по горизонтали объем сеней и трапезной, перекрытый двускатной крышей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безгвоздевой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конструкции, примыкает к центральному объему собственно церковного помещения, образованного</w:t>
      </w:r>
      <w:proofErr w:type="gram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»в</w:t>
      </w:r>
      <w:proofErr w:type="gram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осьмериком на четверике» и перекрытого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восьмискатной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крышей с девятью главками на маленьких, рубленных «в лапу», </w:t>
      </w:r>
      <w:proofErr w:type="gram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восьмериках</w:t>
      </w:r>
      <w:proofErr w:type="gram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. С востока пятигранный сруб алтарной части перекрыт крышей в форме «бочки» с алтарной главкой. С запада к основному объему примыкает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одновсходное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крыльцо на столбах, перекрытое двускатной асимметричной крышей. Покрытие крыльца, а также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полиц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восьмериков и четверика из красного теса. Дверные проемы расположены по центральной оси.</w:t>
      </w:r>
    </w:p>
    <w:p w:rsidR="004F6E20" w:rsidRPr="004F6E20" w:rsidRDefault="004F6E20" w:rsidP="00043F70">
      <w:pPr>
        <w:spacing w:before="150" w:after="150" w:line="240" w:lineRule="auto"/>
        <w:ind w:left="300" w:right="200"/>
        <w:jc w:val="both"/>
        <w:outlineLvl w:val="2"/>
        <w:rPr>
          <w:rFonts w:ascii="Times New Roman" w:eastAsia="Times New Roman" w:hAnsi="Times New Roman" w:cs="Times New Roman"/>
          <w:i w:val="0"/>
          <w:iCs w:val="0"/>
          <w:color w:val="FF6600"/>
          <w:sz w:val="22"/>
          <w:szCs w:val="22"/>
          <w:lang w:val="ru-RU" w:eastAsia="ru-RU" w:bidi="ar-SA"/>
        </w:rPr>
      </w:pPr>
      <w:r w:rsidRPr="004F6E20">
        <w:rPr>
          <w:rFonts w:ascii="Times New Roman" w:eastAsia="Times New Roman" w:hAnsi="Times New Roman" w:cs="Times New Roman"/>
          <w:i w:val="0"/>
          <w:iCs w:val="0"/>
          <w:color w:val="FF6600"/>
          <w:sz w:val="22"/>
          <w:szCs w:val="22"/>
          <w:lang w:val="ru-RU" w:eastAsia="ru-RU" w:bidi="ar-SA"/>
        </w:rPr>
        <w:t>Церковь Воскрешения Лазаря</w:t>
      </w:r>
    </w:p>
    <w:p w:rsidR="004F6E20" w:rsidRPr="00F227FB" w:rsidRDefault="004F6E20" w:rsidP="00043F70">
      <w:pPr>
        <w:spacing w:before="120" w:after="9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</w:pPr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Объемно-пространственная композиция Церкви Воскрешения Лазаря представляет собой сочетание расположенных на одной оси трех различных клетей, в плане приближающихся к квадрату, перекрытых двускатными крышами различных высот и уклонов. Средняя клеть — собственно церковное помещение, выше других, имеет крышу с более крутыми скатами, увенчанную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лемеховой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главкой с крестом. Срубы алтаря и церкви Воскрешения Лазаря имеют повалы.</w:t>
      </w:r>
    </w:p>
    <w:p w:rsidR="004F6E20" w:rsidRPr="00F227FB" w:rsidRDefault="004F6E20" w:rsidP="00043F70">
      <w:pPr>
        <w:spacing w:before="120" w:after="9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</w:pPr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Западная стена церкви Воскрешения Лазаря изнутри укреплена шпонками, расположенными слева и справа от двери. Притвор каркасный из бруса с дощатым заполнением на бревенчатой обвязке. Потолок имеется только в церковном помещении. Полы и потолок врублены в стены и уложены по бревенчатым балкам. Перед входом устроено небольшое двухступенчатое крыльцо. Входная дверь и дверь в церковное помещение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беспетельной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конструкции — «на пятах».</w:t>
      </w:r>
    </w:p>
    <w:p w:rsidR="004F6E20" w:rsidRPr="00F227FB" w:rsidRDefault="004F6E20" w:rsidP="00043F70">
      <w:pPr>
        <w:spacing w:before="120" w:after="9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</w:pPr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lastRenderedPageBreak/>
        <w:t xml:space="preserve">Кровля двухслойная тесовая гвоздевой конструкции. Верхний «красный»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ложёный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тес имеет завершение в форме усеченных пик.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Причелины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простые дощатые с волнообразной порезкой нижней кромки доски. Стены рублены «в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обло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» </w:t>
      </w:r>
      <w:proofErr w:type="gram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с</w:t>
      </w:r>
      <w:proofErr w:type="gram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верхней </w:t>
      </w:r>
      <w:proofErr w:type="spellStart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припазовкой</w:t>
      </w:r>
      <w:proofErr w:type="spellEnd"/>
      <w:r w:rsidRPr="00F227FB"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.</w:t>
      </w:r>
    </w:p>
    <w:p w:rsidR="00AB2B84" w:rsidRDefault="004F6E20" w:rsidP="00043F70">
      <w:pPr>
        <w:spacing w:before="12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E36C0A" w:themeColor="accent6" w:themeShade="BF"/>
          <w:sz w:val="24"/>
          <w:szCs w:val="24"/>
          <w:u w:val="single"/>
          <w:lang w:val="ru-RU" w:eastAsia="ru-RU" w:bidi="ar-SA"/>
        </w:rPr>
      </w:pPr>
      <w:r w:rsidRPr="004F6E20">
        <w:rPr>
          <w:rFonts w:ascii="Times New Roman" w:eastAsia="Times New Roman" w:hAnsi="Times New Roman" w:cs="Times New Roman"/>
          <w:i w:val="0"/>
          <w:iCs w:val="0"/>
          <w:color w:val="E36C0A" w:themeColor="accent6" w:themeShade="BF"/>
          <w:sz w:val="24"/>
          <w:szCs w:val="24"/>
          <w:u w:val="single"/>
          <w:lang w:val="ru-RU" w:eastAsia="ru-RU" w:bidi="ar-SA"/>
        </w:rPr>
        <w:t>ЧАСОВНИ</w:t>
      </w:r>
    </w:p>
    <w:p w:rsidR="004F6E20" w:rsidRPr="00B22DEC" w:rsidRDefault="004F6E20" w:rsidP="00043F70">
      <w:pPr>
        <w:spacing w:before="150" w:after="150" w:line="240" w:lineRule="auto"/>
        <w:ind w:left="300" w:right="200"/>
        <w:jc w:val="both"/>
        <w:outlineLvl w:val="2"/>
        <w:rPr>
          <w:rFonts w:ascii="Arial" w:eastAsia="Times New Roman" w:hAnsi="Arial" w:cs="Arial"/>
          <w:i w:val="0"/>
          <w:iCs w:val="0"/>
          <w:color w:val="FF6600"/>
          <w:sz w:val="26"/>
          <w:szCs w:val="26"/>
          <w:lang w:val="ru-RU" w:eastAsia="ru-RU" w:bidi="ar-SA"/>
        </w:rPr>
      </w:pPr>
      <w:r w:rsidRPr="00B22DEC">
        <w:rPr>
          <w:rFonts w:ascii="Arial" w:eastAsia="Times New Roman" w:hAnsi="Arial" w:cs="Arial"/>
          <w:i w:val="0"/>
          <w:iCs w:val="0"/>
          <w:color w:val="FF6600"/>
          <w:sz w:val="26"/>
          <w:szCs w:val="26"/>
          <w:lang w:val="ru-RU" w:eastAsia="ru-RU" w:bidi="ar-SA"/>
        </w:rPr>
        <w:t xml:space="preserve">Часовня Михаила Архангела из д. </w:t>
      </w:r>
      <w:proofErr w:type="spellStart"/>
      <w:r w:rsidRPr="00B22DEC">
        <w:rPr>
          <w:rFonts w:ascii="Arial" w:eastAsia="Times New Roman" w:hAnsi="Arial" w:cs="Arial"/>
          <w:i w:val="0"/>
          <w:iCs w:val="0"/>
          <w:color w:val="FF6600"/>
          <w:sz w:val="26"/>
          <w:szCs w:val="26"/>
          <w:lang w:val="ru-RU" w:eastAsia="ru-RU" w:bidi="ar-SA"/>
        </w:rPr>
        <w:t>Леликозеро</w:t>
      </w:r>
      <w:proofErr w:type="spellEnd"/>
    </w:p>
    <w:p w:rsidR="004F6E20" w:rsidRPr="00F227FB" w:rsidRDefault="004F6E20" w:rsidP="00043F70">
      <w:pPr>
        <w:spacing w:before="120" w:after="90" w:line="240" w:lineRule="auto"/>
        <w:ind w:firstLine="300"/>
        <w:jc w:val="both"/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</w:pPr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Постройка относится к развитому типу </w:t>
      </w:r>
      <w:proofErr w:type="spell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клетской</w:t>
      </w:r>
      <w:proofErr w:type="spell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часовни на </w:t>
      </w:r>
      <w:proofErr w:type="spell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подклете</w:t>
      </w:r>
      <w:proofErr w:type="spell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с трехчастной композицией. В плане сооружение представляет собой прямоугольник, вытянутый с востока на запад. Западная часть Часовни Михаила Архангела с северной стороны имеет прямоугольную пристройку сеней. Горизонтальная ось композиции образована </w:t>
      </w:r>
      <w:proofErr w:type="spell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равноширокими</w:t>
      </w:r>
      <w:proofErr w:type="spell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срубами собственно часовни, трапезной и поставленными впритык к трапезной сенями (сени и трапезная перекрыты одной симметричной двускатной крышей). Вертикальные оси композиции образуют на западе восьмериковую шатровую колокольню над сенями, на востоке — сруб собственно часовни, который перекрыт двускатной симметричной крышей в два яруса и увенчан луковичной главкой</w:t>
      </w:r>
      <w:proofErr w:type="gram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.</w:t>
      </w:r>
      <w:proofErr w:type="gramEnd"/>
    </w:p>
    <w:p w:rsidR="004F6E20" w:rsidRPr="00F227FB" w:rsidRDefault="004F6E20" w:rsidP="00043F70">
      <w:pPr>
        <w:spacing w:before="120" w:after="90" w:line="240" w:lineRule="auto"/>
        <w:ind w:firstLine="708"/>
        <w:jc w:val="both"/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</w:pPr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. Вход в часовню решен в виде тесового крыльца-тамбура, опирающегося на выпуски нижних бревен сеней, расположенного перпендикулярно самостоятельной стене сруба часовни и перекрытого самостоятельной односкатной крышей. Срубы рублены «в </w:t>
      </w:r>
      <w:proofErr w:type="spell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обло</w:t>
      </w:r>
      <w:proofErr w:type="spell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», восьмерик колокольни «в лапу». </w:t>
      </w:r>
    </w:p>
    <w:p w:rsidR="004F6E20" w:rsidRPr="00F227FB" w:rsidRDefault="004F6E20" w:rsidP="00043F70">
      <w:pPr>
        <w:spacing w:before="120" w:after="90" w:line="240" w:lineRule="auto"/>
        <w:ind w:firstLine="708"/>
        <w:jc w:val="both"/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</w:pPr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Кровля тесовая: над трапезной и сенями </w:t>
      </w:r>
      <w:proofErr w:type="spell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безгвоздевой</w:t>
      </w:r>
      <w:proofErr w:type="spell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конструкции, во втором — гвоздевой из красного теса. Декор часовни Михаила Архангела строг и по своему характеру является типичным для подобных сооружений </w:t>
      </w:r>
      <w:proofErr w:type="spell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Заонежья</w:t>
      </w:r>
      <w:proofErr w:type="spell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. Наличники из профилированных досок с треугольными завершениями есть только на западном фасаде. </w:t>
      </w:r>
      <w:proofErr w:type="spell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Причелины</w:t>
      </w:r>
      <w:proofErr w:type="spell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и подзоры имеют резьбу только по краю — сочетание валов и сдвоенных треугольных зубьев. </w:t>
      </w:r>
    </w:p>
    <w:p w:rsidR="00F67C17" w:rsidRPr="00F67C17" w:rsidRDefault="00F67C17" w:rsidP="00043F70">
      <w:pPr>
        <w:spacing w:before="150" w:after="150" w:line="240" w:lineRule="auto"/>
        <w:ind w:left="300" w:right="200"/>
        <w:jc w:val="both"/>
        <w:outlineLvl w:val="2"/>
        <w:rPr>
          <w:rFonts w:ascii="Arial" w:eastAsia="Times New Roman" w:hAnsi="Arial" w:cs="Arial"/>
          <w:i w:val="0"/>
          <w:iCs w:val="0"/>
          <w:color w:val="FF6600"/>
          <w:sz w:val="26"/>
          <w:szCs w:val="26"/>
          <w:lang w:val="ru-RU" w:eastAsia="ru-RU" w:bidi="ar-SA"/>
        </w:rPr>
      </w:pPr>
      <w:r w:rsidRPr="00D46AF4">
        <w:rPr>
          <w:rFonts w:ascii="Arial" w:eastAsia="Times New Roman" w:hAnsi="Arial" w:cs="Arial"/>
          <w:i w:val="0"/>
          <w:iCs w:val="0"/>
          <w:color w:val="FF6600"/>
          <w:sz w:val="26"/>
          <w:szCs w:val="26"/>
          <w:lang w:val="ru-RU" w:eastAsia="ru-RU" w:bidi="ar-SA"/>
        </w:rPr>
        <w:t xml:space="preserve">Часовня Спаса Нерукотворного из д. </w:t>
      </w:r>
      <w:proofErr w:type="spellStart"/>
      <w:r w:rsidRPr="00D46AF4">
        <w:rPr>
          <w:rFonts w:ascii="Arial" w:eastAsia="Times New Roman" w:hAnsi="Arial" w:cs="Arial"/>
          <w:i w:val="0"/>
          <w:iCs w:val="0"/>
          <w:color w:val="FF6600"/>
          <w:sz w:val="26"/>
          <w:szCs w:val="26"/>
          <w:lang w:val="ru-RU" w:eastAsia="ru-RU" w:bidi="ar-SA"/>
        </w:rPr>
        <w:t>Вигово</w:t>
      </w:r>
      <w:proofErr w:type="spellEnd"/>
    </w:p>
    <w:p w:rsidR="00F67C17" w:rsidRPr="00F227FB" w:rsidRDefault="00F67C17" w:rsidP="00043F70">
      <w:pPr>
        <w:spacing w:before="120" w:after="90" w:line="240" w:lineRule="auto"/>
        <w:ind w:firstLine="300"/>
        <w:jc w:val="both"/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</w:pPr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Постройка </w:t>
      </w:r>
      <w:proofErr w:type="spell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клетского</w:t>
      </w:r>
      <w:proofErr w:type="spell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типа, прямоугольная в плане, состоит из сруба собственно часовни с трапезной и пристроенных к ней сеней завершенных восьмигранной шатровой колокольней. Все помещения перекрыты общей симметричной двускатной крышей. Вход в часовню Спаса Нерукотворного решен в виде </w:t>
      </w:r>
      <w:proofErr w:type="spell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одновсходного</w:t>
      </w:r>
      <w:proofErr w:type="spell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крыльца на срубе, расположенного вдоль южной стены постройки и имеющего самостоятельную двускатную пологую крышу, перпендикулярную стене сеней сооружения.</w:t>
      </w:r>
    </w:p>
    <w:p w:rsidR="00F67C17" w:rsidRPr="00F227FB" w:rsidRDefault="00F67C17" w:rsidP="00043F70">
      <w:pPr>
        <w:spacing w:before="120" w:after="90" w:line="240" w:lineRule="auto"/>
        <w:ind w:firstLine="708"/>
        <w:jc w:val="both"/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</w:pPr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Крыша крыльца опирается на 5 столбов. Ограждение крыльца сплошное из горизонтально положенных тесин.  Шатер звонницы и сруб собственно часовни увенчаны главками луковичной формы. Глава над часовней без шейки установлена на цилиндрическое основание, врубленное </w:t>
      </w:r>
      <w:proofErr w:type="gram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в</w:t>
      </w:r>
      <w:proofErr w:type="gram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</w:t>
      </w:r>
      <w:proofErr w:type="gram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конек</w:t>
      </w:r>
      <w:proofErr w:type="gram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кровли. У места соединения главки с основанием </w:t>
      </w:r>
      <w:proofErr w:type="gram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небольшая</w:t>
      </w:r>
      <w:proofErr w:type="gram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</w:t>
      </w:r>
      <w:proofErr w:type="spell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полица</w:t>
      </w:r>
      <w:proofErr w:type="spell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красного теса. Срубы часовни Спаса Нерукотворного и восьмерик колокольни рублены "в </w:t>
      </w:r>
      <w:proofErr w:type="spell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обло</w:t>
      </w:r>
      <w:proofErr w:type="spell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", сруб крыльца "в лапу".</w:t>
      </w:r>
    </w:p>
    <w:p w:rsidR="00F67C17" w:rsidRPr="00D46AF4" w:rsidRDefault="00F67C17" w:rsidP="00043F70">
      <w:pPr>
        <w:spacing w:before="120" w:after="90" w:line="240" w:lineRule="auto"/>
        <w:ind w:firstLine="708"/>
        <w:jc w:val="both"/>
        <w:rPr>
          <w:rFonts w:ascii="Arial" w:eastAsia="Times New Roman" w:hAnsi="Arial" w:cs="Arial"/>
          <w:i w:val="0"/>
          <w:iCs w:val="0"/>
          <w:color w:val="101010"/>
          <w:sz w:val="22"/>
          <w:szCs w:val="22"/>
          <w:lang w:val="ru-RU" w:eastAsia="ru-RU" w:bidi="ar-SA"/>
        </w:rPr>
      </w:pPr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Кровли тесовые гвоздевой конструкции. </w:t>
      </w:r>
      <w:proofErr w:type="spell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Полицы</w:t>
      </w:r>
      <w:proofErr w:type="spell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шатра и звонницы выполнены из красного теса с </w:t>
      </w:r>
      <w:proofErr w:type="spell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пикообразным</w:t>
      </w:r>
      <w:proofErr w:type="spell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завершением. Столбы звонницы двойные, круглые без резьбы. Столбы крыльца квадратного сечения с резьбой</w:t>
      </w:r>
      <w:r w:rsidRPr="00D46AF4">
        <w:rPr>
          <w:rFonts w:ascii="Arial" w:eastAsia="Times New Roman" w:hAnsi="Arial" w:cs="Arial"/>
          <w:i w:val="0"/>
          <w:iCs w:val="0"/>
          <w:color w:val="101010"/>
          <w:sz w:val="22"/>
          <w:szCs w:val="22"/>
          <w:lang w:val="ru-RU" w:eastAsia="ru-RU" w:bidi="ar-SA"/>
        </w:rPr>
        <w:t xml:space="preserve">. </w:t>
      </w:r>
    </w:p>
    <w:p w:rsidR="00F67C17" w:rsidRPr="00F227FB" w:rsidRDefault="00F67C17" w:rsidP="00043F70">
      <w:pPr>
        <w:spacing w:before="150" w:after="150" w:line="240" w:lineRule="auto"/>
        <w:ind w:left="300" w:right="200"/>
        <w:jc w:val="both"/>
        <w:outlineLvl w:val="2"/>
        <w:rPr>
          <w:rFonts w:ascii="Arial" w:eastAsia="Times New Roman" w:hAnsi="Arial" w:cs="Arial"/>
          <w:i w:val="0"/>
          <w:iCs w:val="0"/>
          <w:color w:val="FF6600"/>
          <w:sz w:val="26"/>
          <w:szCs w:val="26"/>
          <w:lang w:val="ru-RU" w:eastAsia="ru-RU" w:bidi="ar-SA"/>
        </w:rPr>
      </w:pPr>
      <w:r w:rsidRPr="00D46AF4">
        <w:rPr>
          <w:rFonts w:ascii="Arial" w:eastAsia="Times New Roman" w:hAnsi="Arial" w:cs="Arial"/>
          <w:i w:val="0"/>
          <w:iCs w:val="0"/>
          <w:color w:val="FF6600"/>
          <w:sz w:val="26"/>
          <w:szCs w:val="26"/>
          <w:lang w:val="ru-RU" w:eastAsia="ru-RU" w:bidi="ar-SA"/>
        </w:rPr>
        <w:t xml:space="preserve">Ограда </w:t>
      </w:r>
      <w:proofErr w:type="spellStart"/>
      <w:r w:rsidRPr="00D46AF4">
        <w:rPr>
          <w:rFonts w:ascii="Arial" w:eastAsia="Times New Roman" w:hAnsi="Arial" w:cs="Arial"/>
          <w:i w:val="0"/>
          <w:iCs w:val="0"/>
          <w:color w:val="FF6600"/>
          <w:sz w:val="26"/>
          <w:szCs w:val="26"/>
          <w:lang w:val="ru-RU" w:eastAsia="ru-RU" w:bidi="ar-SA"/>
        </w:rPr>
        <w:t>Кижского</w:t>
      </w:r>
      <w:proofErr w:type="spellEnd"/>
      <w:r w:rsidRPr="00D46AF4">
        <w:rPr>
          <w:rFonts w:ascii="Arial" w:eastAsia="Times New Roman" w:hAnsi="Arial" w:cs="Arial"/>
          <w:i w:val="0"/>
          <w:iCs w:val="0"/>
          <w:color w:val="FF6600"/>
          <w:sz w:val="26"/>
          <w:szCs w:val="26"/>
          <w:lang w:val="ru-RU" w:eastAsia="ru-RU" w:bidi="ar-SA"/>
        </w:rPr>
        <w:t xml:space="preserve"> погоста</w:t>
      </w:r>
    </w:p>
    <w:p w:rsidR="00F67C17" w:rsidRPr="00F227FB" w:rsidRDefault="00F67C17" w:rsidP="00043F70">
      <w:pPr>
        <w:spacing w:before="120" w:after="90" w:line="240" w:lineRule="auto"/>
        <w:ind w:firstLine="300"/>
        <w:jc w:val="both"/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</w:pPr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Ограда длиной около 300 м окружает обе церкви и колокольню </w:t>
      </w:r>
      <w:proofErr w:type="spell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Кижского</w:t>
      </w:r>
      <w:proofErr w:type="spell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погоста. Она представляет собой бревенчатый сруб с двускатной крышей, установленный на высоком фундаменте из валунов. Сруб выполнен в виде вертикальной стены, разделенной с внутренней стороны на прясла треугольными в плане ряжами.</w:t>
      </w:r>
    </w:p>
    <w:p w:rsidR="00F67C17" w:rsidRPr="00F227FB" w:rsidRDefault="00F67C17" w:rsidP="00043F70">
      <w:pPr>
        <w:spacing w:before="120" w:after="90" w:line="240" w:lineRule="auto"/>
        <w:ind w:firstLine="300"/>
        <w:jc w:val="both"/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</w:pPr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На ряжах устроена стропильная </w:t>
      </w:r>
      <w:proofErr w:type="spell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подкровельная</w:t>
      </w:r>
      <w:proofErr w:type="spell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конструкция с продольными прогонами, крытая </w:t>
      </w:r>
      <w:proofErr w:type="spell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прямообрезным</w:t>
      </w:r>
      <w:proofErr w:type="spell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</w:t>
      </w:r>
      <w:proofErr w:type="spell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дороженным</w:t>
      </w:r>
      <w:proofErr w:type="spell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тесом. Верхний стык досок закрыт шеломом. Главный вход на погост расположен на западной линии ограды возле Покровской церкви. Он выделен более высоким объемом с двускатной крышей из теса с окончаниями в виде пик. В середине объема расположены двустворчатые ворота с полуциркульным верхом и калитка, крепящиеся на массивных столбах. По бокам ворот расположены прямоугольные в плане </w:t>
      </w:r>
      <w:proofErr w:type="spell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пятистенные</w:t>
      </w:r>
      <w:proofErr w:type="spell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</w:t>
      </w:r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lastRenderedPageBreak/>
        <w:t xml:space="preserve">срубы свечных лавок. Они рублены «в лапу», снаружи отесаны под брус. Кровля над входом общая </w:t>
      </w:r>
      <w:proofErr w:type="spell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слеговой</w:t>
      </w:r>
      <w:proofErr w:type="spell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конструкции, </w:t>
      </w:r>
      <w:proofErr w:type="spell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причелины</w:t>
      </w:r>
      <w:proofErr w:type="spell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из </w:t>
      </w:r>
      <w:proofErr w:type="spell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гладкостроганной</w:t>
      </w:r>
      <w:proofErr w:type="spell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доски с </w:t>
      </w:r>
      <w:proofErr w:type="spell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выкружкой</w:t>
      </w:r>
      <w:proofErr w:type="spell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на конце.</w:t>
      </w:r>
    </w:p>
    <w:p w:rsidR="00F67C17" w:rsidRPr="00F227FB" w:rsidRDefault="00F67C17" w:rsidP="00043F70">
      <w:pPr>
        <w:spacing w:before="120" w:line="240" w:lineRule="auto"/>
        <w:ind w:firstLine="300"/>
        <w:jc w:val="both"/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</w:pPr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Кроме главного входа на северной и восточной линии ограды имеются входы-калитки. Северная калитка устроена между двумя квадратными в плане ряжами, увенчана четырехгранным шатром с крестом. Квадратное основание шатра покоится на выпусках верхних бревен стенок ряжей, обращенных </w:t>
      </w:r>
      <w:proofErr w:type="gram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ко</w:t>
      </w:r>
      <w:proofErr w:type="gram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входу. Дверь калитки решетчатая, резная. Кровля шатра из </w:t>
      </w:r>
      <w:proofErr w:type="spell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гладкоструганного</w:t>
      </w:r>
      <w:proofErr w:type="spell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теса с «юбкой» </w:t>
      </w:r>
      <w:proofErr w:type="spell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городковой</w:t>
      </w:r>
      <w:proofErr w:type="spell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порезки</w:t>
      </w:r>
      <w:proofErr w:type="gram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.. </w:t>
      </w:r>
      <w:proofErr w:type="gram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Дверное полотно в виде резной решетки. Кроме 3-х входов ограда имеет башенку, установленную на северо-западном углу ограды. </w:t>
      </w:r>
      <w:proofErr w:type="gram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Это квадратный в плане ряж, рубленный «с повалом», в нижней половине «в </w:t>
      </w:r>
      <w:proofErr w:type="spellStart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обло</w:t>
      </w:r>
      <w:proofErr w:type="spell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>», в верхней — «в лапу».</w:t>
      </w:r>
      <w:proofErr w:type="gramEnd"/>
      <w:r w:rsidRPr="00F227FB"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  <w:t xml:space="preserve"> Башенка покрыта четырехскатной стропильной крышей из красного теса, увенчана резным шпилем.</w:t>
      </w:r>
    </w:p>
    <w:p w:rsidR="00F67C17" w:rsidRPr="00F227FB" w:rsidRDefault="00F67C17" w:rsidP="004F6E20">
      <w:pPr>
        <w:spacing w:before="120" w:after="90" w:line="240" w:lineRule="auto"/>
        <w:ind w:firstLine="708"/>
        <w:rPr>
          <w:rFonts w:ascii="Arial" w:eastAsia="Times New Roman" w:hAnsi="Arial" w:cs="Arial"/>
          <w:i w:val="0"/>
          <w:iCs w:val="0"/>
          <w:color w:val="0F243E" w:themeColor="text2" w:themeShade="80"/>
          <w:sz w:val="22"/>
          <w:szCs w:val="22"/>
          <w:lang w:val="ru-RU" w:eastAsia="ru-RU" w:bidi="ar-SA"/>
        </w:rPr>
      </w:pPr>
    </w:p>
    <w:p w:rsidR="004F6E20" w:rsidRPr="00F227FB" w:rsidRDefault="004F6E20" w:rsidP="004F6E20">
      <w:pPr>
        <w:spacing w:before="120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F243E" w:themeColor="text2" w:themeShade="80"/>
          <w:sz w:val="24"/>
          <w:szCs w:val="24"/>
          <w:u w:val="single"/>
          <w:lang w:val="ru-RU" w:eastAsia="ru-RU" w:bidi="ar-SA"/>
        </w:rPr>
      </w:pPr>
    </w:p>
    <w:p w:rsidR="004F6E20" w:rsidRPr="004F6E20" w:rsidRDefault="004F6E20" w:rsidP="004F6E20">
      <w:pPr>
        <w:spacing w:before="120" w:line="240" w:lineRule="auto"/>
        <w:ind w:firstLine="300"/>
        <w:jc w:val="center"/>
        <w:rPr>
          <w:rFonts w:ascii="Times New Roman" w:eastAsia="Times New Roman" w:hAnsi="Times New Roman" w:cs="Times New Roman"/>
          <w:i w:val="0"/>
          <w:iCs w:val="0"/>
          <w:color w:val="101010"/>
          <w:sz w:val="22"/>
          <w:szCs w:val="22"/>
          <w:lang w:val="ru-RU" w:eastAsia="ru-RU" w:bidi="ar-SA"/>
        </w:rPr>
      </w:pPr>
    </w:p>
    <w:p w:rsidR="00AB2B84" w:rsidRPr="004F6E20" w:rsidRDefault="00AB2B84" w:rsidP="00AB2B84">
      <w:pPr>
        <w:ind w:firstLine="708"/>
        <w:jc w:val="both"/>
        <w:rPr>
          <w:rFonts w:ascii="Times New Roman" w:hAnsi="Times New Roman" w:cs="Times New Roman"/>
          <w:i w:val="0"/>
          <w:color w:val="E36C0A" w:themeColor="accent6" w:themeShade="BF"/>
          <w:sz w:val="22"/>
          <w:szCs w:val="22"/>
          <w:u w:val="single"/>
          <w:lang w:val="ru-RU"/>
        </w:rPr>
      </w:pPr>
    </w:p>
    <w:p w:rsidR="007733D3" w:rsidRPr="004F6E20" w:rsidRDefault="007733D3" w:rsidP="00AB2B84">
      <w:pPr>
        <w:jc w:val="both"/>
        <w:rPr>
          <w:rFonts w:ascii="Times New Roman" w:hAnsi="Times New Roman" w:cs="Times New Roman"/>
          <w:i w:val="0"/>
          <w:color w:val="E36C0A" w:themeColor="accent6" w:themeShade="BF"/>
          <w:sz w:val="22"/>
          <w:szCs w:val="22"/>
          <w:lang w:val="ru-RU"/>
        </w:rPr>
      </w:pPr>
    </w:p>
    <w:p w:rsidR="00AB2B84" w:rsidRPr="004F6E20" w:rsidRDefault="00AB2B84">
      <w:pPr>
        <w:jc w:val="center"/>
        <w:rPr>
          <w:rFonts w:ascii="Times New Roman" w:hAnsi="Times New Roman" w:cs="Times New Roman"/>
          <w:i w:val="0"/>
          <w:color w:val="E36C0A" w:themeColor="accent6" w:themeShade="BF"/>
          <w:sz w:val="22"/>
          <w:szCs w:val="22"/>
          <w:lang w:val="ru-RU"/>
        </w:rPr>
      </w:pPr>
    </w:p>
    <w:sectPr w:rsidR="00AB2B84" w:rsidRPr="004F6E20" w:rsidSect="00043F70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190" w:rsidRDefault="00D10190" w:rsidP="00F227FB">
      <w:pPr>
        <w:spacing w:after="0" w:line="240" w:lineRule="auto"/>
      </w:pPr>
      <w:r>
        <w:separator/>
      </w:r>
    </w:p>
  </w:endnote>
  <w:endnote w:type="continuationSeparator" w:id="0">
    <w:p w:rsidR="00D10190" w:rsidRDefault="00D10190" w:rsidP="00F2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5647"/>
      <w:docPartObj>
        <w:docPartGallery w:val="Page Numbers (Bottom of Page)"/>
        <w:docPartUnique/>
      </w:docPartObj>
    </w:sdtPr>
    <w:sdtContent>
      <w:p w:rsidR="00F227FB" w:rsidRDefault="00761765">
        <w:pPr>
          <w:pStyle w:val="af8"/>
        </w:pPr>
        <w:r w:rsidRPr="00761765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2049" type="#_x0000_t107" style="position:absolute;margin-left:0;margin-top:0;width:101pt;height:27.05pt;rotation:360;z-index:251660288;mso-position-horizontal:center;mso-position-horizontal-relative:margin;mso-position-vertical:center;mso-position-vertical-relative:bottom-margin-area" filled="f" fillcolor="#17365d [2415]" strokecolor="#71a0dc [1631]">
              <v:textbox style="mso-next-textbox:#_x0000_s2049">
                <w:txbxContent>
                  <w:p w:rsidR="00F227FB" w:rsidRDefault="00761765">
                    <w:pPr>
                      <w:jc w:val="center"/>
                      <w:rPr>
                        <w:color w:val="4F81BD" w:themeColor="accent1"/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 w:rsidR="00F227FB">
                      <w:rPr>
                        <w:lang w:val="ru-RU"/>
                      </w:rPr>
                      <w:instrText xml:space="preserve"> PAGE  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 w:rsidR="00043F70" w:rsidRPr="00043F70">
                      <w:rPr>
                        <w:noProof/>
                        <w:color w:val="4F81BD" w:themeColor="accent1"/>
                      </w:rPr>
                      <w:t>5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190" w:rsidRDefault="00D10190" w:rsidP="00F227FB">
      <w:pPr>
        <w:spacing w:after="0" w:line="240" w:lineRule="auto"/>
      </w:pPr>
      <w:r>
        <w:separator/>
      </w:r>
    </w:p>
  </w:footnote>
  <w:footnote w:type="continuationSeparator" w:id="0">
    <w:p w:rsidR="00D10190" w:rsidRDefault="00D10190" w:rsidP="00F22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28A"/>
    <w:multiLevelType w:val="multilevel"/>
    <w:tmpl w:val="6DF6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280FB4"/>
    <w:multiLevelType w:val="multilevel"/>
    <w:tmpl w:val="2DFE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B877CC"/>
    <w:multiLevelType w:val="multilevel"/>
    <w:tmpl w:val="36A0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320ED9"/>
    <w:multiLevelType w:val="multilevel"/>
    <w:tmpl w:val="8FE8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187805"/>
    <w:multiLevelType w:val="multilevel"/>
    <w:tmpl w:val="57FC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B35296"/>
    <w:multiLevelType w:val="multilevel"/>
    <w:tmpl w:val="FF52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8E7DC4"/>
    <w:multiLevelType w:val="multilevel"/>
    <w:tmpl w:val="521E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D1504D"/>
    <w:multiLevelType w:val="multilevel"/>
    <w:tmpl w:val="E41A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ED486B"/>
    <w:multiLevelType w:val="multilevel"/>
    <w:tmpl w:val="9FE8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7B5697"/>
    <w:multiLevelType w:val="multilevel"/>
    <w:tmpl w:val="62CA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1440CE8"/>
    <w:multiLevelType w:val="multilevel"/>
    <w:tmpl w:val="8C16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AC0937"/>
    <w:multiLevelType w:val="multilevel"/>
    <w:tmpl w:val="5238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7860C3"/>
    <w:multiLevelType w:val="multilevel"/>
    <w:tmpl w:val="EA66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0"/>
  </w:num>
  <w:num w:numId="5">
    <w:abstractNumId w:val="2"/>
  </w:num>
  <w:num w:numId="6">
    <w:abstractNumId w:val="10"/>
  </w:num>
  <w:num w:numId="7">
    <w:abstractNumId w:val="6"/>
  </w:num>
  <w:num w:numId="8">
    <w:abstractNumId w:val="11"/>
  </w:num>
  <w:num w:numId="9">
    <w:abstractNumId w:val="7"/>
  </w:num>
  <w:num w:numId="10">
    <w:abstractNumId w:val="5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5D6C"/>
    <w:rsid w:val="00043F70"/>
    <w:rsid w:val="0013696B"/>
    <w:rsid w:val="00223B83"/>
    <w:rsid w:val="00225D6C"/>
    <w:rsid w:val="00310258"/>
    <w:rsid w:val="004F6E20"/>
    <w:rsid w:val="005F2B32"/>
    <w:rsid w:val="00745CFF"/>
    <w:rsid w:val="00761765"/>
    <w:rsid w:val="007733D3"/>
    <w:rsid w:val="00AB2B84"/>
    <w:rsid w:val="00C44AFA"/>
    <w:rsid w:val="00D10190"/>
    <w:rsid w:val="00D4138A"/>
    <w:rsid w:val="00F227FB"/>
    <w:rsid w:val="00F6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6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23B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B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B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B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B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B8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B8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B8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B8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B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23B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23B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23B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3B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3B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23B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23B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23B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3B8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3B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23B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23B8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3B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23B83"/>
    <w:rPr>
      <w:b/>
      <w:bCs/>
      <w:spacing w:val="0"/>
    </w:rPr>
  </w:style>
  <w:style w:type="character" w:styleId="a9">
    <w:name w:val="Emphasis"/>
    <w:uiPriority w:val="20"/>
    <w:qFormat/>
    <w:rsid w:val="00223B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23B8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3B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3B8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23B8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23B8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23B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23B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23B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23B8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23B8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23B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23B8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2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25D6C"/>
    <w:rPr>
      <w:rFonts w:ascii="Tahoma" w:hAnsi="Tahoma" w:cs="Tahoma"/>
      <w:i/>
      <w:iCs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F2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F227FB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F2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F227FB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E492B-61B5-4C8F-AD4C-48CD0F4C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а11</dc:creator>
  <cp:lastModifiedBy>1</cp:lastModifiedBy>
  <cp:revision>3</cp:revision>
  <cp:lastPrinted>2010-02-05T14:57:00Z</cp:lastPrinted>
  <dcterms:created xsi:type="dcterms:W3CDTF">2010-02-05T13:07:00Z</dcterms:created>
  <dcterms:modified xsi:type="dcterms:W3CDTF">2012-12-07T15:19:00Z</dcterms:modified>
</cp:coreProperties>
</file>